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F" w:rsidRPr="00B2576F" w:rsidRDefault="00F829DF" w:rsidP="00F829DF">
      <w:pPr>
        <w:pStyle w:val="Default"/>
      </w:pPr>
    </w:p>
    <w:p w:rsidR="00C2403E" w:rsidRDefault="00C2403E" w:rsidP="00F829DF">
      <w:pPr>
        <w:pStyle w:val="Default"/>
        <w:rPr>
          <w:lang w:val="bg-BG"/>
        </w:rPr>
      </w:pPr>
    </w:p>
    <w:p w:rsidR="00C2403E" w:rsidRDefault="00C2403E" w:rsidP="00F829DF">
      <w:pPr>
        <w:pStyle w:val="Default"/>
        <w:rPr>
          <w:lang w:val="bg-BG"/>
        </w:rPr>
      </w:pPr>
    </w:p>
    <w:p w:rsidR="00C2403E" w:rsidRPr="00C2403E" w:rsidRDefault="00C2403E" w:rsidP="00F829DF">
      <w:pPr>
        <w:pStyle w:val="Default"/>
        <w:rPr>
          <w:lang w:val="bg-BG"/>
        </w:rPr>
      </w:pPr>
    </w:p>
    <w:p w:rsidR="003E0561" w:rsidRPr="003E0561" w:rsidRDefault="003E0561" w:rsidP="003E0561">
      <w:pPr>
        <w:pStyle w:val="afc"/>
        <w:jc w:val="center"/>
        <w:rPr>
          <w:b/>
          <w:bCs/>
          <w:color w:val="000000"/>
          <w:sz w:val="23"/>
          <w:szCs w:val="23"/>
        </w:rPr>
      </w:pPr>
    </w:p>
    <w:p w:rsidR="003E0561" w:rsidRDefault="003E0561" w:rsidP="003E0561">
      <w:pPr>
        <w:pStyle w:val="afc"/>
        <w:jc w:val="center"/>
        <w:rPr>
          <w:b/>
          <w:bCs/>
          <w:color w:val="000000"/>
          <w:lang w:val="bg-BG"/>
        </w:rPr>
      </w:pPr>
      <w:r w:rsidRPr="00B55A09">
        <w:rPr>
          <w:b/>
          <w:bCs/>
          <w:color w:val="000000"/>
          <w:lang w:val="ru-RU"/>
        </w:rPr>
        <w:t xml:space="preserve">РАЗДЕЛ </w:t>
      </w:r>
      <w:r w:rsidRPr="003E0561">
        <w:rPr>
          <w:b/>
          <w:bCs/>
          <w:color w:val="000000"/>
        </w:rPr>
        <w:t>I</w:t>
      </w:r>
    </w:p>
    <w:p w:rsidR="003E0561" w:rsidRDefault="003E0561" w:rsidP="003E0561">
      <w:pPr>
        <w:pStyle w:val="afc"/>
        <w:jc w:val="center"/>
        <w:rPr>
          <w:b/>
          <w:bCs/>
          <w:color w:val="000000"/>
          <w:lang w:val="bg-BG"/>
        </w:rPr>
      </w:pPr>
    </w:p>
    <w:p w:rsidR="003E0561" w:rsidRDefault="003E0561" w:rsidP="003E0561">
      <w:pPr>
        <w:pStyle w:val="afc"/>
        <w:jc w:val="center"/>
        <w:rPr>
          <w:b/>
          <w:bCs/>
          <w:color w:val="000000"/>
          <w:lang w:val="bg-BG"/>
        </w:rPr>
      </w:pPr>
    </w:p>
    <w:p w:rsidR="003E0561" w:rsidRPr="003E0561" w:rsidRDefault="003E0561" w:rsidP="003E0561">
      <w:pPr>
        <w:pStyle w:val="afc"/>
        <w:jc w:val="center"/>
        <w:rPr>
          <w:b/>
          <w:bCs/>
          <w:color w:val="000000"/>
          <w:lang w:val="bg-BG"/>
        </w:rPr>
      </w:pPr>
    </w:p>
    <w:p w:rsidR="003E0561" w:rsidRPr="00B55A09" w:rsidRDefault="003E0561" w:rsidP="003E0561">
      <w:pPr>
        <w:pStyle w:val="afc"/>
        <w:jc w:val="center"/>
        <w:rPr>
          <w:b/>
          <w:bCs/>
          <w:color w:val="000000"/>
          <w:lang w:val="bg-BG"/>
        </w:rPr>
      </w:pPr>
    </w:p>
    <w:p w:rsidR="003E0561" w:rsidRPr="003E0561" w:rsidRDefault="003E0561" w:rsidP="003E0561">
      <w:pPr>
        <w:pStyle w:val="afc"/>
        <w:jc w:val="center"/>
        <w:rPr>
          <w:b/>
          <w:bCs/>
          <w:color w:val="000000"/>
          <w:lang w:val="bg-BG"/>
        </w:rPr>
      </w:pPr>
      <w:r w:rsidRPr="00B55A09">
        <w:rPr>
          <w:b/>
          <w:bCs/>
          <w:color w:val="000000"/>
          <w:lang w:val="ru-RU"/>
        </w:rPr>
        <w:t>ТЕХНИЧЕСК</w:t>
      </w:r>
      <w:r w:rsidRPr="003E0561">
        <w:rPr>
          <w:b/>
          <w:bCs/>
          <w:color w:val="000000"/>
          <w:lang w:val="bg-BG"/>
        </w:rPr>
        <w:t>А</w:t>
      </w:r>
      <w:r w:rsidRPr="00B55A09">
        <w:rPr>
          <w:b/>
          <w:bCs/>
          <w:color w:val="000000"/>
          <w:lang w:val="ru-RU"/>
        </w:rPr>
        <w:t xml:space="preserve"> СПЕЦИФИКАЦИ</w:t>
      </w:r>
      <w:r w:rsidRPr="003E0561">
        <w:rPr>
          <w:b/>
          <w:bCs/>
          <w:color w:val="000000"/>
          <w:lang w:val="bg-BG"/>
        </w:rPr>
        <w:t>Я</w:t>
      </w:r>
    </w:p>
    <w:p w:rsidR="003E0561" w:rsidRPr="00B55A09" w:rsidRDefault="00B1503B" w:rsidP="003E0561">
      <w:pPr>
        <w:pStyle w:val="afc"/>
        <w:jc w:val="center"/>
        <w:rPr>
          <w:b/>
          <w:bCs/>
          <w:color w:val="000000"/>
          <w:lang w:val="ru-RU"/>
        </w:rPr>
      </w:pPr>
      <w:r w:rsidRPr="00B55A09">
        <w:rPr>
          <w:b/>
          <w:bCs/>
          <w:color w:val="000000"/>
          <w:lang w:val="ru-RU"/>
        </w:rPr>
        <w:t>за изпълнението на обществена поръчка</w:t>
      </w:r>
    </w:p>
    <w:p w:rsidR="00E9584D" w:rsidRDefault="00B1503B" w:rsidP="003E0561">
      <w:pPr>
        <w:pStyle w:val="afc"/>
        <w:jc w:val="center"/>
        <w:rPr>
          <w:rFonts w:eastAsia="Calibri"/>
          <w:b/>
          <w:bCs/>
          <w:color w:val="000000"/>
          <w:lang w:val="bg-BG" w:eastAsia="bg-BG"/>
        </w:rPr>
      </w:pPr>
      <w:r w:rsidRPr="00DF7122">
        <w:rPr>
          <w:rFonts w:eastAsia="Calibri"/>
          <w:b/>
          <w:bCs/>
          <w:lang w:val="bg-BG" w:eastAsia="bg-BG"/>
        </w:rPr>
        <w:t xml:space="preserve">на стойност </w:t>
      </w:r>
      <w:r w:rsidRPr="003E0561">
        <w:rPr>
          <w:rFonts w:eastAsia="Calibri"/>
          <w:b/>
          <w:bCs/>
          <w:color w:val="000000"/>
          <w:lang w:val="bg-BG" w:eastAsia="bg-BG"/>
        </w:rPr>
        <w:t xml:space="preserve">по чл. 20, ал. </w:t>
      </w:r>
      <w:r>
        <w:rPr>
          <w:rFonts w:eastAsia="Calibri"/>
          <w:b/>
          <w:bCs/>
          <w:color w:val="000000"/>
          <w:lang w:val="bg-BG" w:eastAsia="bg-BG"/>
        </w:rPr>
        <w:t>1</w:t>
      </w:r>
      <w:r w:rsidRPr="003E0561">
        <w:rPr>
          <w:rFonts w:eastAsia="Calibri"/>
          <w:b/>
          <w:bCs/>
          <w:color w:val="000000"/>
          <w:lang w:val="bg-BG" w:eastAsia="bg-BG"/>
        </w:rPr>
        <w:t xml:space="preserve">, т. </w:t>
      </w:r>
      <w:r>
        <w:rPr>
          <w:rFonts w:eastAsia="Calibri"/>
          <w:b/>
          <w:bCs/>
          <w:color w:val="000000"/>
          <w:lang w:val="bg-BG" w:eastAsia="bg-BG"/>
        </w:rPr>
        <w:t xml:space="preserve">1, буква „б“ </w:t>
      </w:r>
      <w:r w:rsidRPr="003E0561">
        <w:rPr>
          <w:rFonts w:eastAsia="Calibri"/>
          <w:b/>
          <w:bCs/>
          <w:color w:val="000000"/>
          <w:lang w:val="bg-BG" w:eastAsia="bg-BG"/>
        </w:rPr>
        <w:t xml:space="preserve"> от </w:t>
      </w:r>
      <w:r w:rsidR="003E0561" w:rsidRPr="003E0561">
        <w:rPr>
          <w:rFonts w:eastAsia="Calibri"/>
          <w:b/>
          <w:bCs/>
          <w:color w:val="000000"/>
          <w:lang w:val="bg-BG" w:eastAsia="bg-BG"/>
        </w:rPr>
        <w:t xml:space="preserve">ЗОП – </w:t>
      </w:r>
    </w:p>
    <w:p w:rsidR="0034023D" w:rsidRPr="003E0561" w:rsidRDefault="00B1503B" w:rsidP="003E0561">
      <w:pPr>
        <w:pStyle w:val="afc"/>
        <w:jc w:val="center"/>
        <w:rPr>
          <w:b/>
          <w:lang w:val="bg-BG"/>
        </w:rPr>
      </w:pPr>
      <w:r>
        <w:rPr>
          <w:rFonts w:eastAsia="Calibri"/>
          <w:b/>
          <w:bCs/>
          <w:color w:val="000000"/>
          <w:lang w:val="bg-BG" w:eastAsia="bg-BG"/>
        </w:rPr>
        <w:t>открита процедура</w:t>
      </w:r>
      <w:r w:rsidR="003E0561" w:rsidRPr="003E0561">
        <w:rPr>
          <w:rFonts w:eastAsia="Calibri"/>
          <w:b/>
          <w:bCs/>
          <w:color w:val="000000"/>
          <w:lang w:val="bg-BG" w:eastAsia="bg-BG"/>
        </w:rPr>
        <w:t xml:space="preserve"> </w:t>
      </w:r>
      <w:r w:rsidRPr="003E0561">
        <w:rPr>
          <w:rFonts w:eastAsia="Calibri"/>
          <w:b/>
          <w:bCs/>
          <w:color w:val="000000"/>
          <w:lang w:val="bg-BG" w:eastAsia="bg-BG"/>
        </w:rPr>
        <w:t>с предмет</w:t>
      </w:r>
      <w:r w:rsidR="003E0561" w:rsidRPr="003E0561">
        <w:rPr>
          <w:rFonts w:eastAsia="Calibri"/>
          <w:b/>
          <w:bCs/>
          <w:color w:val="000000"/>
          <w:lang w:val="bg-BG" w:eastAsia="bg-BG"/>
        </w:rPr>
        <w:t>:</w:t>
      </w:r>
    </w:p>
    <w:p w:rsidR="0034023D" w:rsidRPr="003E0561" w:rsidRDefault="0034023D" w:rsidP="0034023D">
      <w:pPr>
        <w:pStyle w:val="afc"/>
        <w:jc w:val="center"/>
        <w:rPr>
          <w:b/>
          <w:lang w:val="bg-BG"/>
        </w:rPr>
      </w:pPr>
    </w:p>
    <w:p w:rsidR="00F829DF" w:rsidRPr="00B55A09" w:rsidRDefault="00F829DF" w:rsidP="003E0561">
      <w:pPr>
        <w:spacing w:before="0" w:after="0"/>
        <w:ind w:right="-13"/>
        <w:jc w:val="center"/>
        <w:rPr>
          <w:rFonts w:eastAsia="Times New Roman"/>
          <w:b/>
          <w:caps/>
          <w:szCs w:val="24"/>
          <w:lang w:val="ru-RU" w:eastAsia="en-US"/>
        </w:rPr>
      </w:pPr>
    </w:p>
    <w:p w:rsidR="00F829DF" w:rsidRPr="003E0561" w:rsidRDefault="00B1503B" w:rsidP="00F829DF">
      <w:pPr>
        <w:spacing w:before="0" w:after="0"/>
        <w:ind w:right="-13"/>
        <w:jc w:val="center"/>
        <w:rPr>
          <w:rFonts w:eastAsia="Times New Roman"/>
          <w:b/>
          <w:caps/>
          <w:szCs w:val="24"/>
          <w:lang w:eastAsia="en-US"/>
        </w:rPr>
      </w:pPr>
      <w:r>
        <w:rPr>
          <w:rFonts w:eastAsia="Times New Roman"/>
          <w:b/>
          <w:bCs/>
          <w:szCs w:val="24"/>
          <w:lang w:eastAsia="en-US"/>
        </w:rPr>
        <w:t xml:space="preserve">Избор на изпълнител за </w:t>
      </w:r>
      <w:r w:rsidRPr="00B55A09">
        <w:rPr>
          <w:rFonts w:eastAsia="Times New Roman"/>
          <w:b/>
          <w:bCs/>
          <w:szCs w:val="24"/>
          <w:lang w:val="ru-RU" w:eastAsia="en-US"/>
        </w:rPr>
        <w:t xml:space="preserve">информация и </w:t>
      </w:r>
      <w:r w:rsidRPr="003E0561">
        <w:rPr>
          <w:rFonts w:eastAsia="Times New Roman"/>
          <w:b/>
          <w:bCs/>
          <w:szCs w:val="24"/>
          <w:lang w:eastAsia="en-US"/>
        </w:rPr>
        <w:t>публичност</w:t>
      </w:r>
    </w:p>
    <w:p w:rsidR="005A2A91" w:rsidRPr="00B55A09" w:rsidRDefault="005A2A91" w:rsidP="00C2403E">
      <w:pPr>
        <w:spacing w:before="0" w:after="0"/>
        <w:ind w:right="-13"/>
        <w:jc w:val="center"/>
        <w:rPr>
          <w:rFonts w:eastAsia="Times New Roman"/>
          <w:b/>
          <w:bCs/>
          <w:caps/>
          <w:szCs w:val="24"/>
          <w:lang w:val="ru-RU" w:eastAsia="en-US"/>
        </w:rPr>
      </w:pPr>
    </w:p>
    <w:p w:rsidR="0049386F" w:rsidRDefault="00B1503B" w:rsidP="00C2403E">
      <w:pPr>
        <w:spacing w:before="0" w:after="0"/>
        <w:ind w:right="-13"/>
        <w:jc w:val="center"/>
        <w:rPr>
          <w:rFonts w:eastAsia="Times New Roman"/>
          <w:b/>
          <w:bCs/>
          <w:szCs w:val="24"/>
          <w:lang w:eastAsia="en-US"/>
        </w:rPr>
      </w:pPr>
      <w:r>
        <w:rPr>
          <w:rFonts w:eastAsia="Times New Roman"/>
          <w:b/>
          <w:bCs/>
          <w:szCs w:val="24"/>
          <w:lang w:eastAsia="en-US"/>
        </w:rPr>
        <w:t>по</w:t>
      </w:r>
      <w:r w:rsidRPr="00B55A09">
        <w:rPr>
          <w:rFonts w:eastAsia="Times New Roman"/>
          <w:b/>
          <w:bCs/>
          <w:szCs w:val="24"/>
          <w:lang w:val="ru-RU" w:eastAsia="en-US"/>
        </w:rPr>
        <w:t xml:space="preserve"> проект </w:t>
      </w:r>
      <w:r w:rsidR="0049386F" w:rsidRPr="0049386F">
        <w:rPr>
          <w:rFonts w:eastAsia="Times New Roman"/>
          <w:b/>
          <w:bCs/>
          <w:caps/>
          <w:szCs w:val="24"/>
          <w:lang w:eastAsia="en-US"/>
        </w:rPr>
        <w:t>№ BG16RFOP001-1.018-0002 „</w:t>
      </w:r>
      <w:r>
        <w:rPr>
          <w:rFonts w:eastAsia="Times New Roman"/>
          <w:b/>
          <w:bCs/>
          <w:caps/>
          <w:szCs w:val="24"/>
          <w:lang w:eastAsia="en-US"/>
        </w:rPr>
        <w:t>П</w:t>
      </w:r>
      <w:r w:rsidRPr="0049386F">
        <w:rPr>
          <w:rFonts w:eastAsia="Times New Roman"/>
          <w:b/>
          <w:bCs/>
          <w:szCs w:val="24"/>
          <w:lang w:eastAsia="en-US"/>
        </w:rPr>
        <w:t xml:space="preserve">одобряване на градска среда в град </w:t>
      </w:r>
      <w:r w:rsidR="0049386F" w:rsidRPr="0049386F">
        <w:rPr>
          <w:rFonts w:eastAsia="Times New Roman"/>
          <w:b/>
          <w:bCs/>
          <w:caps/>
          <w:szCs w:val="24"/>
          <w:lang w:eastAsia="en-US"/>
        </w:rPr>
        <w:t>П</w:t>
      </w:r>
      <w:r w:rsidRPr="0049386F">
        <w:rPr>
          <w:rFonts w:eastAsia="Times New Roman"/>
          <w:b/>
          <w:bCs/>
          <w:szCs w:val="24"/>
          <w:lang w:eastAsia="en-US"/>
        </w:rPr>
        <w:t>ерник</w:t>
      </w:r>
      <w:r w:rsidR="0003753D">
        <w:rPr>
          <w:rFonts w:eastAsia="Times New Roman"/>
          <w:b/>
          <w:bCs/>
          <w:szCs w:val="24"/>
          <w:lang w:eastAsia="en-US"/>
        </w:rPr>
        <w:t>“</w:t>
      </w:r>
      <w:r w:rsidR="0049386F" w:rsidRPr="0049386F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49386F">
        <w:rPr>
          <w:rFonts w:eastAsia="Times New Roman"/>
          <w:b/>
          <w:bCs/>
          <w:szCs w:val="24"/>
          <w:lang w:eastAsia="en-US"/>
        </w:rPr>
        <w:t xml:space="preserve">чрез изпълнението на обекти: </w:t>
      </w:r>
      <w:r w:rsidR="0049386F" w:rsidRPr="0049386F">
        <w:rPr>
          <w:rFonts w:eastAsia="Times New Roman"/>
          <w:b/>
          <w:bCs/>
          <w:caps/>
          <w:szCs w:val="24"/>
          <w:lang w:eastAsia="en-US"/>
        </w:rPr>
        <w:t>1.</w:t>
      </w:r>
      <w:r w:rsidR="0049386F" w:rsidRPr="00B55A09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szCs w:val="24"/>
          <w:lang w:eastAsia="en-US"/>
        </w:rPr>
        <w:t>„</w:t>
      </w:r>
      <w:r>
        <w:rPr>
          <w:rFonts w:eastAsia="Times New Roman"/>
          <w:b/>
          <w:bCs/>
          <w:szCs w:val="24"/>
          <w:lang w:eastAsia="en-US"/>
        </w:rPr>
        <w:t>Благоустрояване на кв.Т</w:t>
      </w:r>
      <w:r w:rsidRPr="0049386F">
        <w:rPr>
          <w:rFonts w:eastAsia="Times New Roman"/>
          <w:b/>
          <w:bCs/>
          <w:szCs w:val="24"/>
          <w:lang w:eastAsia="en-US"/>
        </w:rPr>
        <w:t>ева</w:t>
      </w:r>
      <w:r>
        <w:rPr>
          <w:rFonts w:eastAsia="Times New Roman"/>
          <w:b/>
          <w:bCs/>
          <w:szCs w:val="24"/>
          <w:lang w:eastAsia="en-US"/>
        </w:rPr>
        <w:t>“</w:t>
      </w:r>
      <w:r w:rsidR="0049386F" w:rsidRPr="0049386F">
        <w:rPr>
          <w:rFonts w:eastAsia="Times New Roman"/>
          <w:b/>
          <w:bCs/>
          <w:caps/>
          <w:szCs w:val="24"/>
          <w:lang w:eastAsia="en-US"/>
        </w:rPr>
        <w:t>; 2.</w:t>
      </w:r>
      <w:r w:rsidR="0049386F" w:rsidRPr="00B55A09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szCs w:val="24"/>
          <w:lang w:eastAsia="en-US"/>
        </w:rPr>
        <w:t>„П</w:t>
      </w:r>
      <w:r w:rsidRPr="0049386F">
        <w:rPr>
          <w:rFonts w:eastAsia="Times New Roman"/>
          <w:b/>
          <w:bCs/>
          <w:szCs w:val="24"/>
          <w:lang w:eastAsia="en-US"/>
        </w:rPr>
        <w:t xml:space="preserve">арк на предизвикателствата в местност </w:t>
      </w:r>
      <w:r>
        <w:rPr>
          <w:rFonts w:eastAsia="Times New Roman"/>
          <w:b/>
          <w:bCs/>
          <w:szCs w:val="24"/>
          <w:lang w:eastAsia="en-US"/>
        </w:rPr>
        <w:t>В</w:t>
      </w:r>
      <w:r w:rsidRPr="0049386F">
        <w:rPr>
          <w:rFonts w:eastAsia="Times New Roman"/>
          <w:b/>
          <w:bCs/>
          <w:szCs w:val="24"/>
          <w:lang w:eastAsia="en-US"/>
        </w:rPr>
        <w:t>ойниковец</w:t>
      </w:r>
      <w:r>
        <w:rPr>
          <w:rFonts w:eastAsia="Times New Roman"/>
          <w:b/>
          <w:bCs/>
          <w:szCs w:val="24"/>
          <w:lang w:eastAsia="en-US"/>
        </w:rPr>
        <w:t>“</w:t>
      </w:r>
      <w:r>
        <w:rPr>
          <w:rFonts w:eastAsia="Times New Roman"/>
          <w:b/>
          <w:bCs/>
          <w:caps/>
          <w:szCs w:val="24"/>
          <w:lang w:eastAsia="en-US"/>
        </w:rPr>
        <w:t>; 3. „М</w:t>
      </w:r>
      <w:r w:rsidRPr="0049386F">
        <w:rPr>
          <w:rFonts w:eastAsia="Times New Roman"/>
          <w:b/>
          <w:bCs/>
          <w:szCs w:val="24"/>
          <w:lang w:eastAsia="en-US"/>
        </w:rPr>
        <w:t>ост н</w:t>
      </w:r>
      <w:r>
        <w:rPr>
          <w:rFonts w:eastAsia="Times New Roman"/>
          <w:b/>
          <w:bCs/>
          <w:szCs w:val="24"/>
          <w:lang w:eastAsia="en-US"/>
        </w:rPr>
        <w:t>ад река</w:t>
      </w:r>
      <w:r w:rsidR="005A2A91">
        <w:rPr>
          <w:rFonts w:eastAsia="Times New Roman"/>
          <w:b/>
          <w:bCs/>
          <w:caps/>
          <w:szCs w:val="24"/>
          <w:lang w:eastAsia="en-US"/>
        </w:rPr>
        <w:t xml:space="preserve"> </w:t>
      </w:r>
      <w:r>
        <w:rPr>
          <w:rFonts w:eastAsia="Times New Roman"/>
          <w:b/>
          <w:bCs/>
          <w:szCs w:val="24"/>
          <w:lang w:eastAsia="en-US"/>
        </w:rPr>
        <w:t>Струма</w:t>
      </w:r>
      <w:r w:rsidR="005A2A91">
        <w:rPr>
          <w:rFonts w:eastAsia="Times New Roman"/>
          <w:b/>
          <w:bCs/>
          <w:caps/>
          <w:szCs w:val="24"/>
          <w:lang w:eastAsia="en-US"/>
        </w:rPr>
        <w:t xml:space="preserve"> </w:t>
      </w:r>
      <w:r>
        <w:rPr>
          <w:rFonts w:eastAsia="Times New Roman"/>
          <w:b/>
          <w:bCs/>
          <w:szCs w:val="24"/>
          <w:lang w:eastAsia="en-US"/>
        </w:rPr>
        <w:t>при ул. Струма</w:t>
      </w:r>
      <w:r w:rsidR="005A2A91">
        <w:rPr>
          <w:rFonts w:eastAsia="Times New Roman"/>
          <w:b/>
          <w:bCs/>
          <w:caps/>
          <w:szCs w:val="24"/>
          <w:lang w:eastAsia="en-US"/>
        </w:rPr>
        <w:t>“</w:t>
      </w:r>
      <w:r>
        <w:rPr>
          <w:rFonts w:eastAsia="Times New Roman"/>
          <w:b/>
          <w:bCs/>
          <w:caps/>
          <w:szCs w:val="24"/>
          <w:lang w:eastAsia="en-US"/>
        </w:rPr>
        <w:t xml:space="preserve"> </w:t>
      </w:r>
      <w:r>
        <w:rPr>
          <w:rFonts w:eastAsia="Times New Roman"/>
          <w:b/>
          <w:bCs/>
          <w:szCs w:val="24"/>
          <w:lang w:eastAsia="en-US"/>
        </w:rPr>
        <w:t>по две обособени позиции</w:t>
      </w:r>
      <w:r w:rsidR="00984119">
        <w:rPr>
          <w:rFonts w:eastAsia="Times New Roman"/>
          <w:b/>
          <w:bCs/>
          <w:szCs w:val="24"/>
          <w:lang w:eastAsia="en-US"/>
        </w:rPr>
        <w:t>“</w:t>
      </w:r>
    </w:p>
    <w:p w:rsidR="00984119" w:rsidRDefault="00984119" w:rsidP="00C2403E">
      <w:pPr>
        <w:spacing w:before="0" w:after="0"/>
        <w:ind w:right="-13"/>
        <w:jc w:val="center"/>
        <w:rPr>
          <w:rFonts w:eastAsia="Times New Roman"/>
          <w:b/>
          <w:bCs/>
          <w:caps/>
          <w:szCs w:val="24"/>
          <w:lang w:eastAsia="en-US"/>
        </w:rPr>
      </w:pPr>
    </w:p>
    <w:p w:rsidR="005A2A91" w:rsidRPr="00B55A09" w:rsidRDefault="005A2A91" w:rsidP="00C2403E">
      <w:pPr>
        <w:spacing w:before="0" w:after="0"/>
        <w:jc w:val="center"/>
        <w:rPr>
          <w:rFonts w:eastAsia="Times New Roman"/>
          <w:b/>
          <w:bCs/>
          <w:caps/>
          <w:szCs w:val="24"/>
          <w:lang w:val="ru-RU" w:eastAsia="en-US"/>
        </w:rPr>
      </w:pPr>
    </w:p>
    <w:p w:rsidR="005A2A91" w:rsidRPr="00B55A09" w:rsidRDefault="00B1503B" w:rsidP="00C2403E">
      <w:pPr>
        <w:spacing w:before="0" w:after="0"/>
        <w:jc w:val="center"/>
        <w:rPr>
          <w:rFonts w:eastAsia="Times New Roman"/>
          <w:b/>
          <w:bCs/>
          <w:caps/>
          <w:szCs w:val="24"/>
          <w:lang w:val="ru-RU" w:eastAsia="en-US"/>
        </w:rPr>
      </w:pPr>
      <w:r w:rsidRPr="00B55A09">
        <w:rPr>
          <w:rFonts w:eastAsia="Times New Roman"/>
          <w:b/>
          <w:bCs/>
          <w:szCs w:val="24"/>
          <w:lang w:val="ru-RU" w:eastAsia="en-US"/>
        </w:rPr>
        <w:t>Договор</w:t>
      </w:r>
      <w:r w:rsidR="005A2A91" w:rsidRPr="00B55A09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 w:rsidRPr="00B55A09">
        <w:rPr>
          <w:rFonts w:eastAsia="Times New Roman"/>
          <w:b/>
          <w:bCs/>
          <w:szCs w:val="24"/>
          <w:lang w:val="ru-RU" w:eastAsia="en-US"/>
        </w:rPr>
        <w:t>за</w:t>
      </w:r>
      <w:r w:rsidR="005A2A91" w:rsidRPr="00B55A09">
        <w:rPr>
          <w:rFonts w:eastAsia="Times New Roman"/>
          <w:b/>
          <w:bCs/>
          <w:caps/>
          <w:szCs w:val="24"/>
          <w:lang w:val="ru-RU" w:eastAsia="en-US"/>
        </w:rPr>
        <w:t xml:space="preserve"> БФП № </w:t>
      </w:r>
      <w:r w:rsidR="005A2A91" w:rsidRPr="005A2A91">
        <w:rPr>
          <w:rFonts w:eastAsia="Times New Roman"/>
          <w:b/>
          <w:bCs/>
          <w:caps/>
          <w:szCs w:val="24"/>
          <w:lang w:val="en-GB" w:eastAsia="en-US"/>
        </w:rPr>
        <w:t>BG</w:t>
      </w:r>
      <w:r w:rsidR="005A2A91" w:rsidRPr="00B55A09">
        <w:rPr>
          <w:rFonts w:eastAsia="Times New Roman"/>
          <w:b/>
          <w:bCs/>
          <w:caps/>
          <w:szCs w:val="24"/>
          <w:lang w:val="ru-RU" w:eastAsia="en-US"/>
        </w:rPr>
        <w:t>16</w:t>
      </w:r>
      <w:r w:rsidR="005A2A91" w:rsidRPr="005A2A91">
        <w:rPr>
          <w:rFonts w:eastAsia="Times New Roman"/>
          <w:b/>
          <w:bCs/>
          <w:caps/>
          <w:szCs w:val="24"/>
          <w:lang w:val="en-GB" w:eastAsia="en-US"/>
        </w:rPr>
        <w:t>RFOP</w:t>
      </w:r>
      <w:r w:rsidR="005A2A91" w:rsidRPr="00B55A09">
        <w:rPr>
          <w:rFonts w:eastAsia="Times New Roman"/>
          <w:b/>
          <w:bCs/>
          <w:caps/>
          <w:szCs w:val="24"/>
          <w:lang w:val="ru-RU" w:eastAsia="en-US"/>
        </w:rPr>
        <w:t>001-1.018-0002-СО1</w:t>
      </w:r>
    </w:p>
    <w:p w:rsidR="00E9584D" w:rsidRPr="00E9584D" w:rsidRDefault="00E9584D" w:rsidP="00C2403E">
      <w:pPr>
        <w:spacing w:before="0" w:after="0"/>
        <w:jc w:val="center"/>
        <w:rPr>
          <w:rFonts w:eastAsia="Times New Roman"/>
          <w:bCs/>
          <w:caps/>
          <w:szCs w:val="24"/>
          <w:lang w:eastAsia="en-US"/>
        </w:rPr>
      </w:pPr>
    </w:p>
    <w:p w:rsidR="00E9584D" w:rsidRPr="00E9584D" w:rsidRDefault="00B1503B" w:rsidP="00C2403E">
      <w:pPr>
        <w:spacing w:before="0" w:after="0"/>
        <w:jc w:val="center"/>
        <w:rPr>
          <w:rFonts w:eastAsia="Times New Roman"/>
          <w:b/>
          <w:bCs/>
          <w:caps/>
          <w:szCs w:val="24"/>
          <w:lang w:eastAsia="en-US"/>
        </w:rPr>
      </w:pPr>
      <w:r w:rsidRPr="00E9584D">
        <w:rPr>
          <w:rFonts w:eastAsia="Times New Roman"/>
          <w:b/>
          <w:bCs/>
          <w:szCs w:val="24"/>
          <w:lang w:eastAsia="en-US"/>
        </w:rPr>
        <w:t>изпълняван от</w:t>
      </w:r>
      <w:r w:rsidR="00E9584D" w:rsidRPr="00E9584D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E9584D">
        <w:rPr>
          <w:rFonts w:eastAsia="Times New Roman"/>
          <w:b/>
          <w:bCs/>
          <w:szCs w:val="24"/>
          <w:lang w:eastAsia="en-US"/>
        </w:rPr>
        <w:t>Община Перник</w:t>
      </w:r>
    </w:p>
    <w:p w:rsidR="005A2A91" w:rsidRPr="00E9584D" w:rsidRDefault="00B1503B" w:rsidP="00C2403E">
      <w:pPr>
        <w:spacing w:before="0" w:after="0"/>
        <w:jc w:val="center"/>
        <w:rPr>
          <w:rFonts w:eastAsia="Times New Roman"/>
          <w:b/>
          <w:bCs/>
          <w:caps/>
          <w:szCs w:val="24"/>
          <w:lang w:eastAsia="en-US"/>
        </w:rPr>
      </w:pPr>
      <w:r w:rsidRPr="00E9584D">
        <w:rPr>
          <w:rFonts w:eastAsia="Times New Roman"/>
          <w:b/>
          <w:bCs/>
          <w:szCs w:val="24"/>
          <w:lang w:eastAsia="en-US"/>
        </w:rPr>
        <w:t>по</w:t>
      </w:r>
      <w:r w:rsidR="00E9584D" w:rsidRPr="00E9584D">
        <w:rPr>
          <w:rFonts w:eastAsia="Times New Roman"/>
          <w:b/>
          <w:bCs/>
          <w:caps/>
          <w:szCs w:val="24"/>
          <w:lang w:eastAsia="en-US"/>
        </w:rPr>
        <w:t xml:space="preserve"> </w:t>
      </w:r>
      <w:r>
        <w:rPr>
          <w:rFonts w:eastAsia="Times New Roman"/>
          <w:b/>
          <w:bCs/>
          <w:szCs w:val="24"/>
          <w:lang w:eastAsia="en-US"/>
        </w:rPr>
        <w:t>О</w:t>
      </w:r>
      <w:r w:rsidRPr="00E9584D">
        <w:rPr>
          <w:rFonts w:eastAsia="Times New Roman"/>
          <w:b/>
          <w:bCs/>
          <w:szCs w:val="24"/>
          <w:lang w:eastAsia="en-US"/>
        </w:rPr>
        <w:t xml:space="preserve">перативна програма </w:t>
      </w:r>
      <w:r w:rsidR="00E9584D" w:rsidRPr="00E9584D">
        <w:rPr>
          <w:rFonts w:eastAsia="Times New Roman"/>
          <w:b/>
          <w:bCs/>
          <w:caps/>
          <w:szCs w:val="24"/>
          <w:lang w:eastAsia="en-US"/>
        </w:rPr>
        <w:t>„</w:t>
      </w:r>
      <w:r>
        <w:rPr>
          <w:rFonts w:eastAsia="Times New Roman"/>
          <w:b/>
          <w:bCs/>
          <w:caps/>
          <w:szCs w:val="24"/>
          <w:lang w:eastAsia="en-US"/>
        </w:rPr>
        <w:t>р</w:t>
      </w:r>
      <w:r w:rsidRPr="00E9584D">
        <w:rPr>
          <w:rFonts w:eastAsia="Times New Roman"/>
          <w:b/>
          <w:bCs/>
          <w:szCs w:val="24"/>
          <w:lang w:eastAsia="en-US"/>
        </w:rPr>
        <w:t>егиони в растеж</w:t>
      </w:r>
      <w:r w:rsidR="00E9584D" w:rsidRPr="00E9584D">
        <w:rPr>
          <w:rFonts w:eastAsia="Times New Roman"/>
          <w:b/>
          <w:bCs/>
          <w:caps/>
          <w:szCs w:val="24"/>
          <w:lang w:eastAsia="en-US"/>
        </w:rPr>
        <w:t xml:space="preserve">“ 2014-2020 </w:t>
      </w:r>
      <w:r w:rsidR="00D05B45">
        <w:rPr>
          <w:rFonts w:eastAsia="Times New Roman"/>
          <w:b/>
          <w:bCs/>
          <w:szCs w:val="24"/>
          <w:lang w:eastAsia="en-US"/>
        </w:rPr>
        <w:t>г</w:t>
      </w:r>
      <w:r w:rsidR="00E9584D" w:rsidRPr="00E9584D">
        <w:rPr>
          <w:rFonts w:eastAsia="Times New Roman"/>
          <w:b/>
          <w:bCs/>
          <w:caps/>
          <w:szCs w:val="24"/>
          <w:lang w:eastAsia="en-US"/>
        </w:rPr>
        <w:t>.</w:t>
      </w:r>
    </w:p>
    <w:p w:rsidR="005A2A91" w:rsidRPr="00B55A09" w:rsidRDefault="005A2A91" w:rsidP="00C2403E">
      <w:pPr>
        <w:spacing w:before="0" w:after="0"/>
        <w:jc w:val="center"/>
        <w:rPr>
          <w:rFonts w:eastAsia="Times New Roman"/>
          <w:b/>
          <w:bCs/>
          <w:caps/>
          <w:szCs w:val="24"/>
          <w:lang w:val="ru-RU" w:eastAsia="en-US"/>
        </w:rPr>
      </w:pPr>
    </w:p>
    <w:p w:rsidR="005D6B74" w:rsidRDefault="005D6B74" w:rsidP="00A86D5B">
      <w:pPr>
        <w:spacing w:after="0"/>
        <w:jc w:val="center"/>
        <w:rPr>
          <w:rFonts w:eastAsia="Times New Roman"/>
          <w:b/>
          <w:szCs w:val="24"/>
        </w:rPr>
      </w:pPr>
    </w:p>
    <w:p w:rsidR="005D6B74" w:rsidRDefault="005D6B74" w:rsidP="00A86D5B">
      <w:pPr>
        <w:spacing w:after="0"/>
        <w:jc w:val="center"/>
        <w:rPr>
          <w:rFonts w:eastAsia="Times New Roman"/>
          <w:b/>
          <w:szCs w:val="24"/>
        </w:rPr>
      </w:pPr>
    </w:p>
    <w:p w:rsidR="00C2403E" w:rsidRDefault="00C2403E" w:rsidP="00A86D5B">
      <w:pPr>
        <w:spacing w:after="0"/>
        <w:jc w:val="center"/>
        <w:rPr>
          <w:rFonts w:eastAsia="Times New Roman"/>
          <w:b/>
          <w:szCs w:val="24"/>
        </w:rPr>
      </w:pPr>
    </w:p>
    <w:p w:rsidR="00C2403E" w:rsidRDefault="00C2403E" w:rsidP="00A86D5B">
      <w:pPr>
        <w:spacing w:after="0"/>
        <w:jc w:val="center"/>
        <w:rPr>
          <w:rFonts w:eastAsia="Times New Roman"/>
          <w:b/>
          <w:szCs w:val="24"/>
        </w:rPr>
      </w:pPr>
    </w:p>
    <w:p w:rsidR="00E9584D" w:rsidRDefault="00E9584D" w:rsidP="003E0561">
      <w:pPr>
        <w:spacing w:after="0"/>
        <w:jc w:val="center"/>
        <w:rPr>
          <w:rFonts w:eastAsia="Times New Roman"/>
          <w:b/>
          <w:szCs w:val="24"/>
        </w:rPr>
      </w:pPr>
    </w:p>
    <w:p w:rsidR="003E0561" w:rsidRDefault="003E0561" w:rsidP="003E0561">
      <w:pPr>
        <w:spacing w:after="0"/>
        <w:jc w:val="center"/>
        <w:rPr>
          <w:rFonts w:eastAsia="Times New Roman"/>
          <w:b/>
          <w:szCs w:val="24"/>
        </w:rPr>
      </w:pPr>
      <w:r w:rsidRPr="003E0561">
        <w:rPr>
          <w:rFonts w:eastAsia="Times New Roman"/>
          <w:b/>
          <w:szCs w:val="24"/>
        </w:rPr>
        <w:t>гр. Перник,</w:t>
      </w:r>
      <w:r w:rsidR="00B1503B">
        <w:rPr>
          <w:rFonts w:eastAsia="Times New Roman"/>
          <w:b/>
          <w:szCs w:val="24"/>
        </w:rPr>
        <w:t xml:space="preserve"> </w:t>
      </w:r>
      <w:r w:rsidRPr="003E0561">
        <w:rPr>
          <w:rFonts w:eastAsia="Times New Roman"/>
          <w:b/>
          <w:szCs w:val="24"/>
        </w:rPr>
        <w:t>2016 г.</w:t>
      </w:r>
    </w:p>
    <w:p w:rsidR="00E9584D" w:rsidRDefault="00E9584D" w:rsidP="003E0561">
      <w:pPr>
        <w:spacing w:after="0"/>
        <w:jc w:val="center"/>
        <w:rPr>
          <w:rFonts w:eastAsia="Times New Roman"/>
          <w:b/>
          <w:szCs w:val="24"/>
        </w:rPr>
      </w:pPr>
    </w:p>
    <w:p w:rsidR="00B1503B" w:rsidRDefault="00B1503B" w:rsidP="003E0561">
      <w:pPr>
        <w:spacing w:after="0"/>
        <w:jc w:val="center"/>
        <w:rPr>
          <w:rFonts w:eastAsia="Times New Roman"/>
          <w:b/>
          <w:szCs w:val="24"/>
        </w:rPr>
      </w:pPr>
    </w:p>
    <w:p w:rsidR="003E0561" w:rsidRPr="00B55A09" w:rsidRDefault="003E0561" w:rsidP="00AF5482">
      <w:pPr>
        <w:shd w:val="clear" w:color="auto" w:fill="808080" w:themeFill="background1" w:themeFillShade="80"/>
        <w:autoSpaceDE w:val="0"/>
        <w:autoSpaceDN w:val="0"/>
        <w:adjustRightInd w:val="0"/>
        <w:spacing w:before="0" w:after="0"/>
        <w:ind w:right="-49" w:firstLine="741"/>
        <w:rPr>
          <w:szCs w:val="24"/>
          <w:lang w:val="ru-RU"/>
        </w:rPr>
      </w:pPr>
      <w:r w:rsidRPr="00B55A09">
        <w:rPr>
          <w:b/>
          <w:bCs/>
          <w:i/>
          <w:iCs/>
          <w:sz w:val="23"/>
          <w:szCs w:val="23"/>
          <w:lang w:val="ru-RU"/>
        </w:rPr>
        <w:t xml:space="preserve">1. Предмет на </w:t>
      </w:r>
      <w:r w:rsidRPr="00B55A09">
        <w:rPr>
          <w:b/>
          <w:bCs/>
          <w:i/>
          <w:iCs/>
          <w:szCs w:val="24"/>
          <w:lang w:val="ru-RU"/>
        </w:rPr>
        <w:t xml:space="preserve">поръчката </w:t>
      </w:r>
    </w:p>
    <w:p w:rsidR="003E0561" w:rsidRDefault="003E0561" w:rsidP="003E0561">
      <w:pPr>
        <w:autoSpaceDE w:val="0"/>
        <w:autoSpaceDN w:val="0"/>
        <w:adjustRightInd w:val="0"/>
        <w:spacing w:before="0" w:after="0"/>
        <w:ind w:right="-13" w:firstLine="567"/>
        <w:rPr>
          <w:b/>
          <w:bCs/>
          <w:color w:val="000000"/>
          <w:szCs w:val="24"/>
          <w:lang w:val="ru-RU"/>
        </w:rPr>
      </w:pPr>
      <w:r w:rsidRPr="00B55A09">
        <w:rPr>
          <w:bCs/>
          <w:color w:val="000000"/>
          <w:szCs w:val="24"/>
          <w:lang w:val="ru-RU"/>
        </w:rPr>
        <w:t xml:space="preserve">Предметът </w:t>
      </w:r>
      <w:r w:rsidRPr="00B55A09">
        <w:rPr>
          <w:color w:val="000000"/>
          <w:szCs w:val="24"/>
          <w:lang w:val="ru-RU"/>
        </w:rPr>
        <w:t xml:space="preserve">на настоящата обществена поръчка е: </w:t>
      </w:r>
      <w:r w:rsidRPr="00B55A09">
        <w:rPr>
          <w:b/>
          <w:bCs/>
          <w:color w:val="000000"/>
          <w:szCs w:val="24"/>
          <w:lang w:val="ru-RU"/>
        </w:rPr>
        <w:t>„</w:t>
      </w:r>
      <w:r w:rsidRPr="00D7517E">
        <w:rPr>
          <w:b/>
          <w:bCs/>
          <w:color w:val="000000"/>
          <w:szCs w:val="24"/>
        </w:rPr>
        <w:t xml:space="preserve">Избор на изпълнител </w:t>
      </w:r>
      <w:proofErr w:type="gramStart"/>
      <w:r w:rsidRPr="00D7517E">
        <w:rPr>
          <w:b/>
          <w:bCs/>
          <w:color w:val="000000"/>
          <w:szCs w:val="24"/>
        </w:rPr>
        <w:t>за</w:t>
      </w:r>
      <w:proofErr w:type="gramEnd"/>
      <w:r w:rsidRPr="00D7517E">
        <w:rPr>
          <w:b/>
          <w:bCs/>
          <w:color w:val="000000"/>
          <w:szCs w:val="24"/>
        </w:rPr>
        <w:t xml:space="preserve"> </w:t>
      </w:r>
      <w:r w:rsidRPr="00B55A09">
        <w:rPr>
          <w:b/>
          <w:bCs/>
          <w:color w:val="000000"/>
          <w:szCs w:val="24"/>
          <w:lang w:val="ru-RU"/>
        </w:rPr>
        <w:t xml:space="preserve">информация и </w:t>
      </w:r>
      <w:r w:rsidRPr="00D7517E">
        <w:rPr>
          <w:b/>
          <w:bCs/>
          <w:color w:val="000000"/>
          <w:szCs w:val="24"/>
        </w:rPr>
        <w:t xml:space="preserve">публичност </w:t>
      </w:r>
      <w:r w:rsidRPr="00B55A09">
        <w:rPr>
          <w:b/>
          <w:bCs/>
          <w:color w:val="000000"/>
          <w:szCs w:val="24"/>
          <w:lang w:val="ru-RU"/>
        </w:rPr>
        <w:t xml:space="preserve">по проект </w:t>
      </w:r>
      <w:r w:rsidR="0049386F" w:rsidRPr="00D7517E">
        <w:rPr>
          <w:b/>
          <w:bCs/>
          <w:color w:val="000000"/>
          <w:szCs w:val="24"/>
        </w:rPr>
        <w:t>№ BG16RFOP001-1.018-0002 „Подобряване на градска среда в град Перник</w:t>
      </w:r>
      <w:r w:rsidR="00B1503B">
        <w:rPr>
          <w:b/>
          <w:bCs/>
          <w:color w:val="000000"/>
          <w:szCs w:val="24"/>
        </w:rPr>
        <w:t>“</w:t>
      </w:r>
      <w:r w:rsidR="0049386F" w:rsidRPr="00D7517E">
        <w:rPr>
          <w:b/>
          <w:bCs/>
          <w:color w:val="000000"/>
          <w:szCs w:val="24"/>
        </w:rPr>
        <w:t xml:space="preserve"> чрез изпълнението на обекти: 1.</w:t>
      </w:r>
      <w:r w:rsidR="0049386F" w:rsidRPr="00B55A09">
        <w:rPr>
          <w:b/>
          <w:bCs/>
          <w:color w:val="000000"/>
          <w:szCs w:val="24"/>
          <w:lang w:val="ru-RU"/>
        </w:rPr>
        <w:t xml:space="preserve"> </w:t>
      </w:r>
      <w:r w:rsidR="00B1503B" w:rsidRPr="00B55A09">
        <w:rPr>
          <w:b/>
          <w:bCs/>
          <w:color w:val="000000"/>
          <w:szCs w:val="24"/>
          <w:lang w:val="ru-RU"/>
        </w:rPr>
        <w:t>„</w:t>
      </w:r>
      <w:r w:rsidR="0049386F" w:rsidRPr="00D7517E">
        <w:rPr>
          <w:b/>
          <w:bCs/>
          <w:color w:val="000000"/>
          <w:szCs w:val="24"/>
        </w:rPr>
        <w:t>Благоустрояване на кв.Тева</w:t>
      </w:r>
      <w:r w:rsidR="00B1503B">
        <w:rPr>
          <w:b/>
          <w:bCs/>
          <w:color w:val="000000"/>
          <w:szCs w:val="24"/>
        </w:rPr>
        <w:t>“</w:t>
      </w:r>
      <w:r w:rsidR="0049386F" w:rsidRPr="00D7517E">
        <w:rPr>
          <w:b/>
          <w:bCs/>
          <w:color w:val="000000"/>
          <w:szCs w:val="24"/>
        </w:rPr>
        <w:t>; 2.</w:t>
      </w:r>
      <w:r w:rsidR="0049386F" w:rsidRPr="00B55A09">
        <w:rPr>
          <w:b/>
          <w:bCs/>
          <w:color w:val="000000"/>
          <w:szCs w:val="24"/>
          <w:lang w:val="ru-RU"/>
        </w:rPr>
        <w:t xml:space="preserve"> </w:t>
      </w:r>
      <w:r w:rsidR="00B1503B" w:rsidRPr="00B55A09">
        <w:rPr>
          <w:b/>
          <w:bCs/>
          <w:color w:val="000000"/>
          <w:szCs w:val="24"/>
          <w:lang w:val="ru-RU"/>
        </w:rPr>
        <w:t>„</w:t>
      </w:r>
      <w:r w:rsidR="0049386F" w:rsidRPr="00D7517E">
        <w:rPr>
          <w:b/>
          <w:bCs/>
          <w:color w:val="000000"/>
          <w:szCs w:val="24"/>
        </w:rPr>
        <w:t>Парк на предизвикателствата в местност Войниковец</w:t>
      </w:r>
      <w:r w:rsidR="00B1503B">
        <w:rPr>
          <w:b/>
          <w:bCs/>
          <w:color w:val="000000"/>
          <w:szCs w:val="24"/>
        </w:rPr>
        <w:t>“</w:t>
      </w:r>
      <w:r w:rsidR="0049386F" w:rsidRPr="00D7517E">
        <w:rPr>
          <w:b/>
          <w:bCs/>
          <w:color w:val="000000"/>
          <w:szCs w:val="24"/>
        </w:rPr>
        <w:t>; 3.</w:t>
      </w:r>
      <w:r w:rsidR="0049386F" w:rsidRPr="00B55A09">
        <w:rPr>
          <w:b/>
          <w:bCs/>
          <w:color w:val="000000"/>
          <w:szCs w:val="24"/>
          <w:lang w:val="ru-RU"/>
        </w:rPr>
        <w:t xml:space="preserve"> </w:t>
      </w:r>
      <w:r w:rsidR="00B1503B" w:rsidRPr="00B55A09">
        <w:rPr>
          <w:b/>
          <w:bCs/>
          <w:color w:val="000000"/>
          <w:szCs w:val="24"/>
          <w:lang w:val="ru-RU"/>
        </w:rPr>
        <w:t>„</w:t>
      </w:r>
      <w:r w:rsidR="0049386F" w:rsidRPr="00D7517E">
        <w:rPr>
          <w:b/>
          <w:bCs/>
          <w:color w:val="000000"/>
          <w:szCs w:val="24"/>
        </w:rPr>
        <w:t>Мост над река Струма при ул. Струма“, Договор за БФП № BG16RFOP001-1.018-0002-СО1</w:t>
      </w:r>
      <w:r w:rsidR="0049386F" w:rsidRPr="00B55A09">
        <w:rPr>
          <w:b/>
          <w:bCs/>
          <w:color w:val="000000"/>
          <w:szCs w:val="24"/>
          <w:lang w:val="ru-RU"/>
        </w:rPr>
        <w:t xml:space="preserve"> </w:t>
      </w:r>
      <w:r w:rsidRPr="00D7517E">
        <w:rPr>
          <w:b/>
          <w:bCs/>
          <w:color w:val="000000"/>
          <w:szCs w:val="24"/>
        </w:rPr>
        <w:t xml:space="preserve">  по ОПРР 2014-2020“</w:t>
      </w:r>
      <w:r w:rsidRPr="00B55A09">
        <w:rPr>
          <w:b/>
          <w:bCs/>
          <w:color w:val="000000"/>
          <w:szCs w:val="24"/>
          <w:lang w:val="ru-RU"/>
        </w:rPr>
        <w:t xml:space="preserve"> </w:t>
      </w:r>
      <w:r w:rsidR="00984119">
        <w:rPr>
          <w:b/>
          <w:bCs/>
          <w:color w:val="000000"/>
          <w:szCs w:val="24"/>
          <w:lang w:val="ru-RU"/>
        </w:rPr>
        <w:t>по две обособени позиции:</w:t>
      </w:r>
    </w:p>
    <w:p w:rsidR="00984119" w:rsidRDefault="00984119" w:rsidP="00984119">
      <w:pPr>
        <w:spacing w:before="0" w:after="0"/>
        <w:ind w:right="-13" w:firstLine="567"/>
        <w:rPr>
          <w:szCs w:val="24"/>
        </w:rPr>
      </w:pPr>
      <w:r w:rsidRPr="00D46401">
        <w:rPr>
          <w:b/>
          <w:bCs/>
          <w:i/>
          <w:iCs/>
          <w:szCs w:val="24"/>
          <w:lang w:val="ru-RU"/>
        </w:rPr>
        <w:t xml:space="preserve">Обособена позиция №1 </w:t>
      </w:r>
      <w:r w:rsidRPr="00D46401">
        <w:rPr>
          <w:szCs w:val="24"/>
          <w:lang w:val="ru-RU"/>
        </w:rPr>
        <w:t>–</w:t>
      </w:r>
      <w:r>
        <w:rPr>
          <w:szCs w:val="24"/>
        </w:rPr>
        <w:t xml:space="preserve"> „</w:t>
      </w:r>
      <w:r w:rsidRPr="00984119">
        <w:rPr>
          <w:szCs w:val="24"/>
        </w:rPr>
        <w:t>Организиране и провеждане на пресконференции</w:t>
      </w:r>
      <w:r>
        <w:rPr>
          <w:szCs w:val="24"/>
        </w:rPr>
        <w:t>, и</w:t>
      </w:r>
      <w:r w:rsidRPr="00D7517E">
        <w:rPr>
          <w:szCs w:val="24"/>
        </w:rPr>
        <w:t>зготвяне и на прессъобщения</w:t>
      </w:r>
      <w:r>
        <w:rPr>
          <w:szCs w:val="24"/>
        </w:rPr>
        <w:t>, и</w:t>
      </w:r>
      <w:r w:rsidRPr="00D7517E">
        <w:rPr>
          <w:szCs w:val="24"/>
        </w:rPr>
        <w:t>нтернет банер</w:t>
      </w:r>
      <w:r>
        <w:rPr>
          <w:szCs w:val="24"/>
        </w:rPr>
        <w:t>,</w:t>
      </w:r>
      <w:r w:rsidRPr="00984119">
        <w:rPr>
          <w:szCs w:val="24"/>
        </w:rPr>
        <w:t xml:space="preserve"> </w:t>
      </w:r>
      <w:r>
        <w:rPr>
          <w:szCs w:val="24"/>
        </w:rPr>
        <w:t>о</w:t>
      </w:r>
      <w:r w:rsidRPr="00D7517E">
        <w:rPr>
          <w:szCs w:val="24"/>
        </w:rPr>
        <w:t>фициални церемонии</w:t>
      </w:r>
      <w:r>
        <w:rPr>
          <w:szCs w:val="24"/>
        </w:rPr>
        <w:t>,</w:t>
      </w:r>
      <w:r w:rsidRPr="00984119">
        <w:rPr>
          <w:szCs w:val="24"/>
        </w:rPr>
        <w:t xml:space="preserve"> </w:t>
      </w:r>
      <w:r>
        <w:rPr>
          <w:szCs w:val="24"/>
        </w:rPr>
        <w:t>п</w:t>
      </w:r>
      <w:r w:rsidRPr="00984119">
        <w:rPr>
          <w:szCs w:val="24"/>
        </w:rPr>
        <w:t>одготовка и публикуване в местните медии на публикации</w:t>
      </w:r>
      <w:r>
        <w:rPr>
          <w:szCs w:val="24"/>
        </w:rPr>
        <w:t>,</w:t>
      </w:r>
      <w:r w:rsidRPr="00984119">
        <w:rPr>
          <w:szCs w:val="24"/>
        </w:rPr>
        <w:t xml:space="preserve"> </w:t>
      </w:r>
      <w:r>
        <w:rPr>
          <w:szCs w:val="24"/>
        </w:rPr>
        <w:t>изработка и монтаж на б</w:t>
      </w:r>
      <w:r w:rsidRPr="00984119">
        <w:rPr>
          <w:szCs w:val="24"/>
        </w:rPr>
        <w:t>илбордове</w:t>
      </w:r>
      <w:r>
        <w:rPr>
          <w:szCs w:val="24"/>
        </w:rPr>
        <w:t xml:space="preserve"> и п</w:t>
      </w:r>
      <w:r w:rsidRPr="00D7517E">
        <w:rPr>
          <w:szCs w:val="24"/>
        </w:rPr>
        <w:t>остоянни обяснителни табели</w:t>
      </w:r>
      <w:r>
        <w:rPr>
          <w:szCs w:val="24"/>
        </w:rPr>
        <w:t>, б</w:t>
      </w:r>
      <w:r w:rsidRPr="00D7517E">
        <w:rPr>
          <w:szCs w:val="24"/>
        </w:rPr>
        <w:t>анер за пресконференциите</w:t>
      </w:r>
      <w:r>
        <w:rPr>
          <w:szCs w:val="24"/>
        </w:rPr>
        <w:t>“;</w:t>
      </w:r>
    </w:p>
    <w:p w:rsidR="00984119" w:rsidRDefault="00984119" w:rsidP="003E0561">
      <w:pPr>
        <w:autoSpaceDE w:val="0"/>
        <w:autoSpaceDN w:val="0"/>
        <w:adjustRightInd w:val="0"/>
        <w:spacing w:before="0" w:after="0"/>
        <w:ind w:right="-13" w:firstLine="567"/>
        <w:rPr>
          <w:b/>
          <w:bCs/>
          <w:color w:val="000000"/>
          <w:szCs w:val="24"/>
          <w:lang w:val="ru-RU"/>
        </w:rPr>
      </w:pPr>
    </w:p>
    <w:p w:rsidR="00984119" w:rsidRPr="00D7517E" w:rsidRDefault="00984119" w:rsidP="00984119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  <w:r w:rsidRPr="0067532D">
        <w:rPr>
          <w:b/>
          <w:bCs/>
          <w:i/>
          <w:iCs/>
          <w:szCs w:val="24"/>
          <w:lang w:val="ru-RU"/>
        </w:rPr>
        <w:t xml:space="preserve">Обособена позиция №2 </w:t>
      </w:r>
      <w:r w:rsidRPr="0067532D">
        <w:rPr>
          <w:i/>
          <w:iCs/>
          <w:szCs w:val="24"/>
          <w:lang w:val="ru-RU"/>
        </w:rPr>
        <w:t xml:space="preserve">– </w:t>
      </w:r>
      <w:r w:rsidRPr="0067532D">
        <w:rPr>
          <w:szCs w:val="24"/>
          <w:lang w:val="ru-RU"/>
        </w:rPr>
        <w:t xml:space="preserve">„Изработване на </w:t>
      </w:r>
      <w:r>
        <w:rPr>
          <w:szCs w:val="24"/>
        </w:rPr>
        <w:t>п</w:t>
      </w:r>
      <w:r w:rsidRPr="00B1503B">
        <w:rPr>
          <w:szCs w:val="24"/>
        </w:rPr>
        <w:t>ечатни информационни и промоционални материали  – пакет (брошури, папки, химикалки, тефтери, блок-листа, чаши, флаш-памет, торбички и др.)</w:t>
      </w:r>
      <w:r>
        <w:rPr>
          <w:szCs w:val="24"/>
        </w:rPr>
        <w:t xml:space="preserve"> и плакати</w:t>
      </w:r>
      <w:r w:rsidRPr="0067532D">
        <w:rPr>
          <w:szCs w:val="24"/>
          <w:lang w:val="ru-RU"/>
        </w:rPr>
        <w:t>”, запазена на основани</w:t>
      </w:r>
      <w:proofErr w:type="gramStart"/>
      <w:r w:rsidRPr="0067532D">
        <w:rPr>
          <w:szCs w:val="24"/>
          <w:lang w:val="ru-RU"/>
        </w:rPr>
        <w:t>е</w:t>
      </w:r>
      <w:proofErr w:type="gramEnd"/>
      <w:r w:rsidRPr="0067532D">
        <w:rPr>
          <w:szCs w:val="24"/>
          <w:lang w:val="ru-RU"/>
        </w:rPr>
        <w:t xml:space="preserve"> чл. 80, ал.1 от ППЗОП</w:t>
      </w:r>
    </w:p>
    <w:p w:rsidR="00984119" w:rsidRPr="00B55A09" w:rsidRDefault="00984119" w:rsidP="003E0561">
      <w:pPr>
        <w:autoSpaceDE w:val="0"/>
        <w:autoSpaceDN w:val="0"/>
        <w:adjustRightInd w:val="0"/>
        <w:spacing w:before="0" w:after="0"/>
        <w:ind w:right="-13" w:firstLine="567"/>
        <w:rPr>
          <w:color w:val="000000"/>
          <w:szCs w:val="24"/>
          <w:lang w:val="ru-RU"/>
        </w:rPr>
      </w:pPr>
    </w:p>
    <w:p w:rsidR="003E0561" w:rsidRPr="00D7517E" w:rsidRDefault="003E0561" w:rsidP="003E0561">
      <w:pPr>
        <w:autoSpaceDE w:val="0"/>
        <w:autoSpaceDN w:val="0"/>
        <w:adjustRightInd w:val="0"/>
        <w:spacing w:before="0" w:after="0"/>
        <w:ind w:right="61" w:firstLine="567"/>
        <w:rPr>
          <w:color w:val="000000"/>
          <w:szCs w:val="24"/>
        </w:rPr>
      </w:pPr>
      <w:r w:rsidRPr="007E6430">
        <w:rPr>
          <w:color w:val="000000"/>
          <w:szCs w:val="24"/>
          <w:lang w:val="ru-RU"/>
        </w:rPr>
        <w:t xml:space="preserve">Услугата, предмет на възлагане, е част от дейностите, предвидени за изпълнение по проект </w:t>
      </w:r>
      <w:r w:rsidR="0049386F" w:rsidRPr="00D7517E">
        <w:rPr>
          <w:b/>
          <w:bCs/>
          <w:i/>
          <w:iCs/>
          <w:color w:val="000000"/>
          <w:szCs w:val="24"/>
        </w:rPr>
        <w:t>№ BG16RFOP001-1.018-0002 „Подобряване на градска среда в град Перник</w:t>
      </w:r>
      <w:r w:rsidR="00B1503B">
        <w:rPr>
          <w:b/>
          <w:bCs/>
          <w:i/>
          <w:iCs/>
          <w:color w:val="000000"/>
          <w:szCs w:val="24"/>
        </w:rPr>
        <w:t>“</w:t>
      </w:r>
      <w:r w:rsidR="0049386F" w:rsidRPr="00D7517E">
        <w:rPr>
          <w:b/>
          <w:bCs/>
          <w:i/>
          <w:iCs/>
          <w:color w:val="000000"/>
          <w:szCs w:val="24"/>
        </w:rPr>
        <w:t xml:space="preserve"> чрез изпълнението </w:t>
      </w:r>
      <w:proofErr w:type="gramStart"/>
      <w:r w:rsidR="0049386F" w:rsidRPr="00D7517E">
        <w:rPr>
          <w:b/>
          <w:bCs/>
          <w:i/>
          <w:iCs/>
          <w:color w:val="000000"/>
          <w:szCs w:val="24"/>
        </w:rPr>
        <w:t>на</w:t>
      </w:r>
      <w:proofErr w:type="gramEnd"/>
      <w:r w:rsidR="0049386F" w:rsidRPr="00D7517E">
        <w:rPr>
          <w:b/>
          <w:bCs/>
          <w:i/>
          <w:iCs/>
          <w:color w:val="000000"/>
          <w:szCs w:val="24"/>
        </w:rPr>
        <w:t xml:space="preserve"> обекти: 1.</w:t>
      </w:r>
      <w:r w:rsidR="0049386F" w:rsidRPr="007E6430">
        <w:rPr>
          <w:b/>
          <w:bCs/>
          <w:i/>
          <w:iCs/>
          <w:color w:val="000000"/>
          <w:szCs w:val="24"/>
          <w:lang w:val="ru-RU"/>
        </w:rPr>
        <w:t xml:space="preserve"> </w:t>
      </w:r>
      <w:r w:rsidR="00B1503B" w:rsidRPr="00D7517E">
        <w:rPr>
          <w:b/>
          <w:bCs/>
          <w:i/>
          <w:iCs/>
          <w:color w:val="000000"/>
          <w:szCs w:val="24"/>
        </w:rPr>
        <w:t>„</w:t>
      </w:r>
      <w:r w:rsidR="0049386F" w:rsidRPr="00D7517E">
        <w:rPr>
          <w:b/>
          <w:bCs/>
          <w:i/>
          <w:iCs/>
          <w:color w:val="000000"/>
          <w:szCs w:val="24"/>
        </w:rPr>
        <w:t>Благоустрояване на кв.Тева</w:t>
      </w:r>
      <w:r w:rsidR="00B1503B">
        <w:rPr>
          <w:b/>
          <w:bCs/>
          <w:i/>
          <w:iCs/>
          <w:color w:val="000000"/>
          <w:szCs w:val="24"/>
        </w:rPr>
        <w:t>“</w:t>
      </w:r>
      <w:r w:rsidR="0049386F" w:rsidRPr="00D7517E">
        <w:rPr>
          <w:b/>
          <w:bCs/>
          <w:i/>
          <w:iCs/>
          <w:color w:val="000000"/>
          <w:szCs w:val="24"/>
        </w:rPr>
        <w:t>; 2.</w:t>
      </w:r>
      <w:r w:rsidR="0049386F" w:rsidRPr="007E6430">
        <w:rPr>
          <w:b/>
          <w:bCs/>
          <w:i/>
          <w:iCs/>
          <w:color w:val="000000"/>
          <w:szCs w:val="24"/>
          <w:lang w:val="ru-RU"/>
        </w:rPr>
        <w:t xml:space="preserve"> </w:t>
      </w:r>
      <w:r w:rsidR="00B1503B" w:rsidRPr="00D7517E">
        <w:rPr>
          <w:b/>
          <w:bCs/>
          <w:i/>
          <w:iCs/>
          <w:color w:val="000000"/>
          <w:szCs w:val="24"/>
        </w:rPr>
        <w:t>„</w:t>
      </w:r>
      <w:r w:rsidR="0049386F" w:rsidRPr="00D7517E">
        <w:rPr>
          <w:b/>
          <w:bCs/>
          <w:i/>
          <w:iCs/>
          <w:color w:val="000000"/>
          <w:szCs w:val="24"/>
        </w:rPr>
        <w:t>Парк на предизвикателствата в местност Войниковец</w:t>
      </w:r>
      <w:r w:rsidR="00B1503B">
        <w:rPr>
          <w:b/>
          <w:bCs/>
          <w:i/>
          <w:iCs/>
          <w:color w:val="000000"/>
          <w:szCs w:val="24"/>
        </w:rPr>
        <w:t>“</w:t>
      </w:r>
      <w:r w:rsidR="0049386F" w:rsidRPr="00D7517E">
        <w:rPr>
          <w:b/>
          <w:bCs/>
          <w:i/>
          <w:iCs/>
          <w:color w:val="000000"/>
          <w:szCs w:val="24"/>
        </w:rPr>
        <w:t>; 3.</w:t>
      </w:r>
      <w:r w:rsidR="0049386F" w:rsidRPr="007E6430">
        <w:rPr>
          <w:b/>
          <w:bCs/>
          <w:i/>
          <w:iCs/>
          <w:color w:val="000000"/>
          <w:szCs w:val="24"/>
          <w:lang w:val="ru-RU"/>
        </w:rPr>
        <w:t xml:space="preserve"> </w:t>
      </w:r>
      <w:r w:rsidR="00B1503B" w:rsidRPr="00D7517E">
        <w:rPr>
          <w:b/>
          <w:bCs/>
          <w:i/>
          <w:iCs/>
          <w:color w:val="000000"/>
          <w:szCs w:val="24"/>
        </w:rPr>
        <w:t>„</w:t>
      </w:r>
      <w:r w:rsidR="0049386F" w:rsidRPr="00D7517E">
        <w:rPr>
          <w:b/>
          <w:bCs/>
          <w:i/>
          <w:iCs/>
          <w:color w:val="000000"/>
          <w:szCs w:val="24"/>
        </w:rPr>
        <w:t>Мост над река Струма при ул. Струма“</w:t>
      </w:r>
      <w:r w:rsidRPr="007E6430">
        <w:rPr>
          <w:b/>
          <w:bCs/>
          <w:i/>
          <w:iCs/>
          <w:color w:val="000000"/>
          <w:szCs w:val="24"/>
          <w:lang w:val="ru-RU"/>
        </w:rPr>
        <w:t xml:space="preserve">, </w:t>
      </w:r>
      <w:r w:rsidRPr="007E6430">
        <w:rPr>
          <w:color w:val="000000"/>
          <w:szCs w:val="24"/>
          <w:lang w:val="ru-RU"/>
        </w:rPr>
        <w:t xml:space="preserve">в изпълнение на процедура за предоставяне на безвъзмездна финансова помощ „Изпълнение на Интегрирани планове за градско възстановяване и развитие”, която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</w:t>
      </w:r>
    </w:p>
    <w:p w:rsidR="00BF068F" w:rsidRDefault="00BF068F" w:rsidP="00BF068F">
      <w:pPr>
        <w:spacing w:before="0" w:after="200" w:line="276" w:lineRule="auto"/>
        <w:ind w:firstLine="567"/>
        <w:rPr>
          <w:szCs w:val="24"/>
          <w:lang w:eastAsia="en-US"/>
        </w:rPr>
      </w:pPr>
      <w:r w:rsidRPr="00D7517E">
        <w:rPr>
          <w:szCs w:val="24"/>
          <w:lang w:eastAsia="en-US"/>
        </w:rPr>
        <w:t>Възлагането и изпълнението на тази обществена поръчка  е свързано с изискванията и правилата на Европейския съюз за информация и комуникация на всеки проект, финансиран със средства от европейските фондове. Мерките за осигуряване на информация и публичност ще бъдат изцяло съобразени с изискванията на ОПРР и Единния наръчник на бенефициента за прилагане на правилата за информация и комуникация 2014-2020</w:t>
      </w:r>
      <w:r w:rsidR="009E7C36" w:rsidRPr="00D7517E">
        <w:rPr>
          <w:szCs w:val="24"/>
          <w:lang w:eastAsia="en-US"/>
        </w:rPr>
        <w:t xml:space="preserve"> г.</w:t>
      </w:r>
      <w:r w:rsidRPr="00D7517E">
        <w:rPr>
          <w:szCs w:val="24"/>
          <w:lang w:eastAsia="en-US"/>
        </w:rPr>
        <w:t xml:space="preserve"> и гарантират популяризирането и представянето на проекта пред широк кръг лица. По проекта са предвидени следните мерки за информация и комуникация: Начална/откриваща пресконференция, която има за цел да информира обществеността, заинтересованите лица и медиите за целите и дейностите предвидени за изпълнение и финансовата рамка на проекта, целевите групи, към които е насочен. Заключителна пресконференция, която ще се проведе в последния месец от изпълнение на проекта след приключване на предвидените за изпълнение дейности, която има за цел да информира обществеността, заинтересованите лица и медиите с изпълнението и постигнатите реални резултати. Ще бъде изработен интернет банер, както и </w:t>
      </w:r>
      <w:r w:rsidRPr="00D7517E">
        <w:rPr>
          <w:szCs w:val="24"/>
          <w:lang w:eastAsia="en-US"/>
        </w:rPr>
        <w:lastRenderedPageBreak/>
        <w:t>публикации в местните медии. Дейностите по информация и комуникация ще бъдат съобразени с изискванията за проекти, при които общото публично финансиране надвишава 500 000 евро и включват финансиране на инфраструктура и строителство. Ще бъдат издигнати билбордове, постоянни обяснителни табели, организиране и провеждане на официални събития – „Първа копка“ и откриване на обекта. Визуализацията ще бъде осъществена чрез изработване и разпространение на печатни информационни и промоционални матрериали.</w:t>
      </w:r>
    </w:p>
    <w:p w:rsidR="003E0561" w:rsidRPr="00B55A09" w:rsidRDefault="003E0561" w:rsidP="00AF5482">
      <w:pPr>
        <w:shd w:val="clear" w:color="auto" w:fill="808080" w:themeFill="background1" w:themeFillShade="80"/>
        <w:autoSpaceDE w:val="0"/>
        <w:autoSpaceDN w:val="0"/>
        <w:adjustRightInd w:val="0"/>
        <w:ind w:right="138" w:firstLine="567"/>
        <w:rPr>
          <w:color w:val="000000"/>
          <w:szCs w:val="24"/>
          <w:lang w:val="ru-RU"/>
        </w:rPr>
      </w:pPr>
      <w:r w:rsidRPr="00B55A09">
        <w:rPr>
          <w:b/>
          <w:bCs/>
          <w:i/>
          <w:iCs/>
          <w:color w:val="000000"/>
          <w:szCs w:val="24"/>
          <w:lang w:val="ru-RU"/>
        </w:rPr>
        <w:t xml:space="preserve">2. Общи принципи и изисквания при изпълнение на поръчката </w:t>
      </w:r>
    </w:p>
    <w:p w:rsidR="003E0561" w:rsidRPr="00B55A09" w:rsidRDefault="003E0561" w:rsidP="003E0561">
      <w:pPr>
        <w:autoSpaceDE w:val="0"/>
        <w:autoSpaceDN w:val="0"/>
        <w:adjustRightInd w:val="0"/>
        <w:spacing w:before="0" w:after="0"/>
        <w:ind w:right="138" w:firstLine="567"/>
        <w:rPr>
          <w:color w:val="000000"/>
          <w:szCs w:val="24"/>
          <w:lang w:val="ru-RU"/>
        </w:rPr>
      </w:pPr>
      <w:r w:rsidRPr="00B55A09">
        <w:rPr>
          <w:color w:val="000000"/>
          <w:szCs w:val="24"/>
          <w:lang w:val="ru-RU"/>
        </w:rPr>
        <w:t xml:space="preserve">Бенефициентите, изпълняващи проекти по </w:t>
      </w:r>
      <w:proofErr w:type="gramStart"/>
      <w:r w:rsidRPr="00B55A09">
        <w:rPr>
          <w:color w:val="000000"/>
          <w:szCs w:val="24"/>
          <w:lang w:val="ru-RU"/>
        </w:rPr>
        <w:t>Оперативна</w:t>
      </w:r>
      <w:proofErr w:type="gramEnd"/>
      <w:r w:rsidRPr="00B55A09">
        <w:rPr>
          <w:color w:val="000000"/>
          <w:szCs w:val="24"/>
          <w:lang w:val="ru-RU"/>
        </w:rPr>
        <w:t xml:space="preserve"> програма „Региони в растеж” 2014-2020</w:t>
      </w:r>
      <w:r w:rsidR="009E7C36" w:rsidRPr="00D7517E">
        <w:rPr>
          <w:color w:val="000000"/>
          <w:szCs w:val="24"/>
        </w:rPr>
        <w:t xml:space="preserve"> г.</w:t>
      </w:r>
      <w:r w:rsidRPr="00B55A09">
        <w:rPr>
          <w:color w:val="000000"/>
          <w:szCs w:val="24"/>
          <w:lang w:val="ru-RU"/>
        </w:rPr>
        <w:t xml:space="preserve"> съфинансирани от Европейския фонд за регионално развитие, трябва да информират широката общественост и участниците, като оповестят финансовия принос на ЕС в проекта. </w:t>
      </w:r>
    </w:p>
    <w:p w:rsidR="003E0561" w:rsidRPr="00B55A09" w:rsidRDefault="003E0561" w:rsidP="003E0561">
      <w:pPr>
        <w:autoSpaceDE w:val="0"/>
        <w:autoSpaceDN w:val="0"/>
        <w:adjustRightInd w:val="0"/>
        <w:spacing w:before="0" w:after="0"/>
        <w:ind w:right="138" w:firstLine="567"/>
        <w:rPr>
          <w:color w:val="000000"/>
          <w:szCs w:val="24"/>
          <w:lang w:val="ru-RU"/>
        </w:rPr>
      </w:pPr>
      <w:proofErr w:type="gramStart"/>
      <w:r w:rsidRPr="00B55A09">
        <w:rPr>
          <w:color w:val="000000"/>
          <w:szCs w:val="24"/>
          <w:lang w:val="ru-RU"/>
        </w:rPr>
        <w:t>Настоящата обществена поръчка следва да бъде изпълнена в съответствие с Единен наръчник на бенефициента за прилагане на правилата за информация и комуникация 2014-2020 г., изискванията на Регламент (ЕС) № 1303/2013 г. на Европейския парламент и на Съвета от 17.12.2013 г. и Регламент за изпълнение (ЕС) №821/2014 на Комисията от 28.07.2014 г. Всички мерки за информация и комуникация изрично следва</w:t>
      </w:r>
      <w:proofErr w:type="gramEnd"/>
      <w:r w:rsidRPr="00B55A09">
        <w:rPr>
          <w:color w:val="000000"/>
          <w:szCs w:val="24"/>
          <w:lang w:val="ru-RU"/>
        </w:rPr>
        <w:t xml:space="preserve"> да указват съфинансирането от фондовете на ЕС </w:t>
      </w:r>
      <w:proofErr w:type="gramStart"/>
      <w:r w:rsidRPr="00B55A09">
        <w:rPr>
          <w:color w:val="000000"/>
          <w:szCs w:val="24"/>
          <w:lang w:val="ru-RU"/>
        </w:rPr>
        <w:t>на</w:t>
      </w:r>
      <w:proofErr w:type="gramEnd"/>
      <w:r w:rsidRPr="00B55A09">
        <w:rPr>
          <w:color w:val="000000"/>
          <w:szCs w:val="24"/>
          <w:lang w:val="ru-RU"/>
        </w:rPr>
        <w:t xml:space="preserve"> проекта, чрез поставяне на: </w:t>
      </w:r>
    </w:p>
    <w:p w:rsidR="003E0561" w:rsidRPr="00B55A09" w:rsidRDefault="003E0561" w:rsidP="003E0561">
      <w:pPr>
        <w:autoSpaceDE w:val="0"/>
        <w:autoSpaceDN w:val="0"/>
        <w:adjustRightInd w:val="0"/>
        <w:spacing w:before="0" w:after="0"/>
        <w:ind w:left="1158" w:hanging="360"/>
        <w:jc w:val="left"/>
        <w:rPr>
          <w:color w:val="000000"/>
          <w:szCs w:val="24"/>
          <w:lang w:val="ru-RU"/>
        </w:rPr>
      </w:pPr>
      <w:r w:rsidRPr="00D7517E">
        <w:rPr>
          <w:rFonts w:ascii="Wingdings" w:hAnsi="Wingdings" w:cs="Wingdings"/>
          <w:color w:val="000000"/>
          <w:szCs w:val="24"/>
          <w:lang w:val="en-GB"/>
        </w:rPr>
        <w:t></w:t>
      </w:r>
      <w:r w:rsidRPr="00D7517E">
        <w:rPr>
          <w:rFonts w:ascii="Wingdings" w:hAnsi="Wingdings" w:cs="Wingdings"/>
          <w:color w:val="000000"/>
          <w:szCs w:val="24"/>
          <w:lang w:val="en-GB"/>
        </w:rPr>
        <w:t></w:t>
      </w:r>
      <w:r w:rsidRPr="00B55A09">
        <w:rPr>
          <w:color w:val="000000"/>
          <w:szCs w:val="24"/>
          <w:lang w:val="ru-RU"/>
        </w:rPr>
        <w:t xml:space="preserve">Емблемата на ЕС в съответствие с техническите характеристики, посочени в акта за изпълнение, приет от Европейската комисия, с упоменаване на Европейския съюз; </w:t>
      </w:r>
    </w:p>
    <w:p w:rsidR="003E0561" w:rsidRPr="00B55A09" w:rsidRDefault="003E0561" w:rsidP="003E0561">
      <w:pPr>
        <w:autoSpaceDE w:val="0"/>
        <w:autoSpaceDN w:val="0"/>
        <w:adjustRightInd w:val="0"/>
        <w:spacing w:before="0" w:after="0"/>
        <w:ind w:left="1158" w:hanging="360"/>
        <w:jc w:val="left"/>
        <w:rPr>
          <w:color w:val="000000"/>
          <w:szCs w:val="24"/>
          <w:lang w:val="ru-RU"/>
        </w:rPr>
      </w:pPr>
      <w:r w:rsidRPr="00D7517E">
        <w:rPr>
          <w:rFonts w:ascii="Wingdings" w:hAnsi="Wingdings" w:cs="Wingdings"/>
          <w:color w:val="000000"/>
          <w:szCs w:val="24"/>
          <w:lang w:val="en-GB"/>
        </w:rPr>
        <w:t></w:t>
      </w:r>
      <w:r w:rsidRPr="00D7517E">
        <w:rPr>
          <w:rFonts w:ascii="Wingdings" w:hAnsi="Wingdings" w:cs="Wingdings"/>
          <w:color w:val="000000"/>
          <w:szCs w:val="24"/>
          <w:lang w:val="en-GB"/>
        </w:rPr>
        <w:t></w:t>
      </w:r>
      <w:r w:rsidRPr="00B55A09">
        <w:rPr>
          <w:color w:val="000000"/>
          <w:szCs w:val="24"/>
          <w:lang w:val="ru-RU"/>
        </w:rPr>
        <w:t xml:space="preserve">Упоменаване на Европейския фонд за регионално развитие; </w:t>
      </w:r>
    </w:p>
    <w:p w:rsidR="003E0561" w:rsidRPr="00B55A09" w:rsidRDefault="003E0561" w:rsidP="003E0561">
      <w:pPr>
        <w:autoSpaceDE w:val="0"/>
        <w:autoSpaceDN w:val="0"/>
        <w:adjustRightInd w:val="0"/>
        <w:spacing w:before="0" w:after="0"/>
        <w:ind w:left="1158" w:hanging="360"/>
        <w:jc w:val="left"/>
        <w:rPr>
          <w:color w:val="000000"/>
          <w:szCs w:val="24"/>
          <w:lang w:val="ru-RU"/>
        </w:rPr>
      </w:pPr>
      <w:proofErr w:type="gramStart"/>
      <w:r w:rsidRPr="00D7517E">
        <w:rPr>
          <w:rFonts w:ascii="Wingdings" w:hAnsi="Wingdings" w:cs="Wingdings"/>
          <w:color w:val="000000"/>
          <w:szCs w:val="24"/>
          <w:lang w:val="en-GB"/>
        </w:rPr>
        <w:t></w:t>
      </w:r>
      <w:r w:rsidRPr="00D7517E">
        <w:rPr>
          <w:rFonts w:ascii="Wingdings" w:hAnsi="Wingdings" w:cs="Wingdings"/>
          <w:color w:val="000000"/>
          <w:szCs w:val="24"/>
          <w:lang w:val="en-GB"/>
        </w:rPr>
        <w:t></w:t>
      </w:r>
      <w:r w:rsidRPr="00B55A09">
        <w:rPr>
          <w:color w:val="000000"/>
          <w:szCs w:val="24"/>
          <w:lang w:val="ru-RU"/>
        </w:rPr>
        <w:t>Общото лого на програмен период 2014–2020 г. в съответствие с графичните изисквания и правилата за визуална идентичност.</w:t>
      </w:r>
      <w:proofErr w:type="gramEnd"/>
      <w:r w:rsidRPr="00B55A09">
        <w:rPr>
          <w:color w:val="000000"/>
          <w:szCs w:val="24"/>
          <w:lang w:val="ru-RU"/>
        </w:rPr>
        <w:t xml:space="preserve"> </w:t>
      </w:r>
    </w:p>
    <w:p w:rsidR="009E7C36" w:rsidRPr="00B55A09" w:rsidRDefault="003E0561" w:rsidP="003E0561">
      <w:pPr>
        <w:autoSpaceDE w:val="0"/>
        <w:autoSpaceDN w:val="0"/>
        <w:adjustRightInd w:val="0"/>
        <w:spacing w:before="0" w:after="0"/>
        <w:ind w:right="138"/>
        <w:rPr>
          <w:color w:val="000000"/>
          <w:szCs w:val="24"/>
          <w:lang w:val="ru-RU"/>
        </w:rPr>
      </w:pPr>
      <w:r w:rsidRPr="00B55A09">
        <w:rPr>
          <w:b/>
          <w:bCs/>
          <w:i/>
          <w:iCs/>
          <w:color w:val="000000"/>
          <w:szCs w:val="24"/>
          <w:u w:val="single"/>
          <w:lang w:val="ru-RU"/>
        </w:rPr>
        <w:t xml:space="preserve">Забележка: </w:t>
      </w:r>
      <w:r w:rsidRPr="00B55A09">
        <w:rPr>
          <w:color w:val="000000"/>
          <w:szCs w:val="24"/>
          <w:lang w:val="ru-RU"/>
        </w:rPr>
        <w:t xml:space="preserve">Единният наръчник на бенефициента за прилагане на правилата </w:t>
      </w:r>
      <w:proofErr w:type="gramStart"/>
      <w:r w:rsidRPr="00B55A09">
        <w:rPr>
          <w:color w:val="000000"/>
          <w:szCs w:val="24"/>
          <w:lang w:val="ru-RU"/>
        </w:rPr>
        <w:t>за</w:t>
      </w:r>
      <w:proofErr w:type="gramEnd"/>
      <w:r w:rsidRPr="00B55A09">
        <w:rPr>
          <w:color w:val="000000"/>
          <w:szCs w:val="24"/>
          <w:lang w:val="ru-RU"/>
        </w:rPr>
        <w:t xml:space="preserve"> </w:t>
      </w:r>
      <w:proofErr w:type="gramStart"/>
      <w:r w:rsidRPr="00B55A09">
        <w:rPr>
          <w:color w:val="000000"/>
          <w:szCs w:val="24"/>
          <w:lang w:val="ru-RU"/>
        </w:rPr>
        <w:t>информация</w:t>
      </w:r>
      <w:proofErr w:type="gramEnd"/>
      <w:r w:rsidRPr="00B55A09">
        <w:rPr>
          <w:color w:val="000000"/>
          <w:szCs w:val="24"/>
          <w:lang w:val="ru-RU"/>
        </w:rPr>
        <w:t xml:space="preserve"> и комуникация 2014-2020 г. е публикуван на следния интернет адрес: </w:t>
      </w:r>
    </w:p>
    <w:p w:rsidR="003E0561" w:rsidRPr="00B55A09" w:rsidRDefault="0049386F" w:rsidP="003E0561">
      <w:pPr>
        <w:autoSpaceDE w:val="0"/>
        <w:autoSpaceDN w:val="0"/>
        <w:adjustRightInd w:val="0"/>
        <w:spacing w:before="0" w:after="0"/>
        <w:ind w:right="138"/>
        <w:rPr>
          <w:b/>
          <w:color w:val="000000"/>
          <w:szCs w:val="24"/>
          <w:lang w:val="ru-RU"/>
        </w:rPr>
      </w:pPr>
      <w:r w:rsidRPr="00D7517E">
        <w:rPr>
          <w:b/>
          <w:color w:val="000000"/>
          <w:szCs w:val="24"/>
          <w:lang w:val="en-GB"/>
        </w:rPr>
        <w:t>http</w:t>
      </w:r>
      <w:r w:rsidRPr="00B55A09">
        <w:rPr>
          <w:b/>
          <w:color w:val="000000"/>
          <w:szCs w:val="24"/>
          <w:lang w:val="ru-RU"/>
        </w:rPr>
        <w:t>://</w:t>
      </w:r>
      <w:r w:rsidRPr="00D7517E">
        <w:rPr>
          <w:b/>
          <w:color w:val="000000"/>
          <w:szCs w:val="24"/>
          <w:lang w:val="en-GB"/>
        </w:rPr>
        <w:t>www</w:t>
      </w:r>
      <w:r w:rsidRPr="00B55A09">
        <w:rPr>
          <w:b/>
          <w:color w:val="000000"/>
          <w:szCs w:val="24"/>
          <w:lang w:val="ru-RU"/>
        </w:rPr>
        <w:t>.</w:t>
      </w:r>
      <w:r w:rsidRPr="00D7517E">
        <w:rPr>
          <w:b/>
          <w:color w:val="000000"/>
          <w:szCs w:val="24"/>
          <w:lang w:val="en-GB"/>
        </w:rPr>
        <w:t>eufunds</w:t>
      </w:r>
      <w:r w:rsidRPr="00B55A09">
        <w:rPr>
          <w:b/>
          <w:color w:val="000000"/>
          <w:szCs w:val="24"/>
          <w:lang w:val="ru-RU"/>
        </w:rPr>
        <w:t>.</w:t>
      </w:r>
      <w:r w:rsidRPr="00D7517E">
        <w:rPr>
          <w:b/>
          <w:color w:val="000000"/>
          <w:szCs w:val="24"/>
          <w:lang w:val="en-GB"/>
        </w:rPr>
        <w:t>bg</w:t>
      </w:r>
      <w:r w:rsidRPr="00B55A09">
        <w:rPr>
          <w:b/>
          <w:color w:val="000000"/>
          <w:szCs w:val="24"/>
          <w:lang w:val="ru-RU"/>
        </w:rPr>
        <w:t>/</w:t>
      </w:r>
      <w:r w:rsidRPr="00D7517E">
        <w:rPr>
          <w:b/>
          <w:color w:val="000000"/>
          <w:szCs w:val="24"/>
          <w:lang w:val="en-GB"/>
        </w:rPr>
        <w:t>programen</w:t>
      </w:r>
      <w:r w:rsidRPr="00B55A09">
        <w:rPr>
          <w:b/>
          <w:color w:val="000000"/>
          <w:szCs w:val="24"/>
          <w:lang w:val="ru-RU"/>
        </w:rPr>
        <w:t>-</w:t>
      </w:r>
      <w:r w:rsidRPr="00D7517E">
        <w:rPr>
          <w:b/>
          <w:color w:val="000000"/>
          <w:szCs w:val="24"/>
          <w:lang w:val="en-GB"/>
        </w:rPr>
        <w:t>period</w:t>
      </w:r>
      <w:r w:rsidRPr="00B55A09">
        <w:rPr>
          <w:b/>
          <w:color w:val="000000"/>
          <w:szCs w:val="24"/>
          <w:lang w:val="ru-RU"/>
        </w:rPr>
        <w:t>-2014-2020/</w:t>
      </w:r>
      <w:r w:rsidRPr="00D7517E">
        <w:rPr>
          <w:b/>
          <w:color w:val="000000"/>
          <w:szCs w:val="24"/>
          <w:lang w:val="en-GB"/>
        </w:rPr>
        <w:t>natzionalna</w:t>
      </w:r>
      <w:r w:rsidRPr="00B55A09">
        <w:rPr>
          <w:b/>
          <w:color w:val="000000"/>
          <w:szCs w:val="24"/>
          <w:lang w:val="ru-RU"/>
        </w:rPr>
        <w:t>-</w:t>
      </w:r>
      <w:r w:rsidRPr="00D7517E">
        <w:rPr>
          <w:b/>
          <w:color w:val="000000"/>
          <w:szCs w:val="24"/>
          <w:lang w:val="en-GB"/>
        </w:rPr>
        <w:t>komunikatzionna</w:t>
      </w:r>
      <w:r w:rsidRPr="00B55A09">
        <w:rPr>
          <w:b/>
          <w:color w:val="000000"/>
          <w:szCs w:val="24"/>
          <w:lang w:val="ru-RU"/>
        </w:rPr>
        <w:t>-</w:t>
      </w:r>
      <w:r w:rsidRPr="00D7517E">
        <w:rPr>
          <w:b/>
          <w:color w:val="000000"/>
          <w:szCs w:val="24"/>
          <w:lang w:val="en-GB"/>
        </w:rPr>
        <w:t>strategiya</w:t>
      </w:r>
    </w:p>
    <w:p w:rsidR="00AF5482" w:rsidRPr="00D7517E" w:rsidRDefault="00AF5482" w:rsidP="003E0561">
      <w:pPr>
        <w:autoSpaceDE w:val="0"/>
        <w:autoSpaceDN w:val="0"/>
        <w:adjustRightInd w:val="0"/>
        <w:spacing w:before="0" w:after="0"/>
        <w:ind w:firstLine="570"/>
        <w:rPr>
          <w:b/>
          <w:bCs/>
          <w:i/>
          <w:iCs/>
          <w:color w:val="000000"/>
          <w:szCs w:val="24"/>
        </w:rPr>
      </w:pPr>
    </w:p>
    <w:p w:rsidR="00AF5482" w:rsidRPr="00D7517E" w:rsidRDefault="00AF5482" w:rsidP="003E0561">
      <w:pPr>
        <w:autoSpaceDE w:val="0"/>
        <w:autoSpaceDN w:val="0"/>
        <w:adjustRightInd w:val="0"/>
        <w:spacing w:before="0" w:after="0"/>
        <w:ind w:firstLine="570"/>
        <w:rPr>
          <w:b/>
          <w:bCs/>
          <w:i/>
          <w:iCs/>
          <w:color w:val="000000"/>
          <w:szCs w:val="24"/>
        </w:rPr>
      </w:pPr>
    </w:p>
    <w:p w:rsidR="00AF5482" w:rsidRPr="00984119" w:rsidRDefault="003E0561" w:rsidP="00AF5482">
      <w:pPr>
        <w:shd w:val="clear" w:color="auto" w:fill="808080" w:themeFill="background1" w:themeFillShade="80"/>
        <w:autoSpaceDE w:val="0"/>
        <w:autoSpaceDN w:val="0"/>
        <w:adjustRightInd w:val="0"/>
        <w:spacing w:before="0" w:after="0"/>
        <w:ind w:firstLine="570"/>
        <w:rPr>
          <w:b/>
          <w:bCs/>
          <w:i/>
          <w:iCs/>
          <w:color w:val="000000"/>
          <w:szCs w:val="24"/>
        </w:rPr>
      </w:pPr>
      <w:r w:rsidRPr="00D46401">
        <w:rPr>
          <w:b/>
          <w:bCs/>
          <w:i/>
          <w:iCs/>
          <w:color w:val="000000"/>
          <w:szCs w:val="24"/>
          <w:lang w:val="ru-RU"/>
        </w:rPr>
        <w:t>3. Конкретни задачи на изпълнител</w:t>
      </w:r>
      <w:r w:rsidR="00984119">
        <w:rPr>
          <w:b/>
          <w:bCs/>
          <w:i/>
          <w:iCs/>
          <w:color w:val="000000"/>
          <w:szCs w:val="24"/>
        </w:rPr>
        <w:t>я</w:t>
      </w:r>
    </w:p>
    <w:p w:rsidR="003E0561" w:rsidRPr="00984119" w:rsidRDefault="00984119" w:rsidP="00AF5482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  <w:r w:rsidRPr="00D46401">
        <w:rPr>
          <w:b/>
          <w:bCs/>
          <w:i/>
          <w:iCs/>
          <w:szCs w:val="24"/>
          <w:lang w:val="ru-RU"/>
        </w:rPr>
        <w:t xml:space="preserve">Обособена позиция №1 </w:t>
      </w:r>
      <w:r w:rsidRPr="00D46401">
        <w:rPr>
          <w:szCs w:val="24"/>
          <w:lang w:val="ru-RU"/>
        </w:rPr>
        <w:t>–</w:t>
      </w:r>
      <w:r>
        <w:rPr>
          <w:szCs w:val="24"/>
        </w:rPr>
        <w:t xml:space="preserve"> „</w:t>
      </w:r>
      <w:r w:rsidRPr="00984119">
        <w:rPr>
          <w:szCs w:val="24"/>
        </w:rPr>
        <w:t>Организиране и провеждане на пресконференции</w:t>
      </w:r>
      <w:r>
        <w:rPr>
          <w:szCs w:val="24"/>
        </w:rPr>
        <w:t>, и</w:t>
      </w:r>
      <w:r w:rsidRPr="00D7517E">
        <w:rPr>
          <w:szCs w:val="24"/>
        </w:rPr>
        <w:t>зготвяне и на прессъобщения</w:t>
      </w:r>
      <w:r>
        <w:rPr>
          <w:szCs w:val="24"/>
        </w:rPr>
        <w:t>, и</w:t>
      </w:r>
      <w:r w:rsidRPr="00D7517E">
        <w:rPr>
          <w:szCs w:val="24"/>
        </w:rPr>
        <w:t>нтернет банер</w:t>
      </w:r>
      <w:r>
        <w:rPr>
          <w:szCs w:val="24"/>
        </w:rPr>
        <w:t>,</w:t>
      </w:r>
      <w:r w:rsidRPr="00984119">
        <w:rPr>
          <w:szCs w:val="24"/>
        </w:rPr>
        <w:t xml:space="preserve"> </w:t>
      </w:r>
      <w:r>
        <w:rPr>
          <w:szCs w:val="24"/>
        </w:rPr>
        <w:t>о</w:t>
      </w:r>
      <w:r w:rsidRPr="00D7517E">
        <w:rPr>
          <w:szCs w:val="24"/>
        </w:rPr>
        <w:t>фициални церемонии</w:t>
      </w:r>
      <w:r>
        <w:rPr>
          <w:szCs w:val="24"/>
        </w:rPr>
        <w:t>,</w:t>
      </w:r>
      <w:r w:rsidRPr="00984119">
        <w:rPr>
          <w:szCs w:val="24"/>
        </w:rPr>
        <w:t xml:space="preserve"> </w:t>
      </w:r>
      <w:r>
        <w:rPr>
          <w:szCs w:val="24"/>
        </w:rPr>
        <w:t>п</w:t>
      </w:r>
      <w:r w:rsidRPr="00984119">
        <w:rPr>
          <w:szCs w:val="24"/>
        </w:rPr>
        <w:t>одготовка и публикуване в местните медии на публикации</w:t>
      </w:r>
      <w:r>
        <w:rPr>
          <w:szCs w:val="24"/>
        </w:rPr>
        <w:t>,</w:t>
      </w:r>
      <w:r w:rsidRPr="00984119">
        <w:rPr>
          <w:szCs w:val="24"/>
        </w:rPr>
        <w:t xml:space="preserve"> </w:t>
      </w:r>
      <w:r>
        <w:rPr>
          <w:szCs w:val="24"/>
        </w:rPr>
        <w:t>изработка и монтаж на б</w:t>
      </w:r>
      <w:r w:rsidRPr="00984119">
        <w:rPr>
          <w:szCs w:val="24"/>
        </w:rPr>
        <w:t>илбордове</w:t>
      </w:r>
      <w:r>
        <w:rPr>
          <w:szCs w:val="24"/>
        </w:rPr>
        <w:t xml:space="preserve"> и п</w:t>
      </w:r>
      <w:r w:rsidRPr="00D7517E">
        <w:rPr>
          <w:szCs w:val="24"/>
        </w:rPr>
        <w:t>остоянни обяснителни табели</w:t>
      </w:r>
      <w:r>
        <w:rPr>
          <w:szCs w:val="24"/>
        </w:rPr>
        <w:t>, б</w:t>
      </w:r>
      <w:r w:rsidRPr="00D7517E">
        <w:rPr>
          <w:szCs w:val="24"/>
        </w:rPr>
        <w:t>анер за пресконференциите</w:t>
      </w:r>
      <w:r>
        <w:rPr>
          <w:szCs w:val="24"/>
        </w:rPr>
        <w:t>“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0"/>
        <w:gridCol w:w="5573"/>
        <w:gridCol w:w="3259"/>
      </w:tblGrid>
      <w:tr w:rsidR="00AF5482" w:rsidRPr="00D7517E" w:rsidTr="008C5DE7">
        <w:tc>
          <w:tcPr>
            <w:tcW w:w="940" w:type="dxa"/>
            <w:shd w:val="clear" w:color="auto" w:fill="808080" w:themeFill="background1" w:themeFillShade="80"/>
          </w:tcPr>
          <w:p w:rsidR="00AF5482" w:rsidRPr="00D7517E" w:rsidRDefault="00AF5482" w:rsidP="00AF548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№</w:t>
            </w:r>
          </w:p>
        </w:tc>
        <w:tc>
          <w:tcPr>
            <w:tcW w:w="5573" w:type="dxa"/>
            <w:shd w:val="clear" w:color="auto" w:fill="808080" w:themeFill="background1" w:themeFillShade="80"/>
          </w:tcPr>
          <w:p w:rsidR="00AF5482" w:rsidRPr="00D7517E" w:rsidRDefault="00AF5482" w:rsidP="00AF548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Дейност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AF5482" w:rsidRPr="00D7517E" w:rsidRDefault="00AF5482" w:rsidP="00AF548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Количество</w:t>
            </w:r>
          </w:p>
        </w:tc>
      </w:tr>
      <w:tr w:rsidR="00AF5482" w:rsidRPr="00D7517E" w:rsidTr="008C5DE7">
        <w:tc>
          <w:tcPr>
            <w:tcW w:w="940" w:type="dxa"/>
          </w:tcPr>
          <w:p w:rsidR="00AF5482" w:rsidRPr="00D7517E" w:rsidRDefault="00AF5482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AF5482" w:rsidRPr="00D7517E" w:rsidRDefault="00B2576F" w:rsidP="00BF068F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>Орг</w:t>
            </w:r>
            <w:r w:rsidR="00BF068F" w:rsidRPr="00D7517E">
              <w:rPr>
                <w:szCs w:val="24"/>
              </w:rPr>
              <w:t>а</w:t>
            </w:r>
            <w:r w:rsidRPr="00D7517E">
              <w:rPr>
                <w:szCs w:val="24"/>
              </w:rPr>
              <w:t xml:space="preserve">низиране и провеждане на пресконференции за минимум 30 </w:t>
            </w:r>
            <w:r w:rsidR="00BF068F" w:rsidRPr="00D7517E">
              <w:rPr>
                <w:szCs w:val="24"/>
              </w:rPr>
              <w:t>участника</w:t>
            </w:r>
          </w:p>
        </w:tc>
        <w:tc>
          <w:tcPr>
            <w:tcW w:w="3259" w:type="dxa"/>
          </w:tcPr>
          <w:p w:rsidR="00AF5482" w:rsidRPr="00D7517E" w:rsidRDefault="00B2576F" w:rsidP="00B25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2 бр.</w:t>
            </w:r>
          </w:p>
        </w:tc>
      </w:tr>
      <w:tr w:rsidR="00AF5482" w:rsidRPr="00D7517E" w:rsidTr="008C5DE7">
        <w:tc>
          <w:tcPr>
            <w:tcW w:w="940" w:type="dxa"/>
          </w:tcPr>
          <w:p w:rsidR="00AF5482" w:rsidRPr="00D7517E" w:rsidRDefault="00AF5482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AF5482" w:rsidRPr="00D7517E" w:rsidRDefault="00B2576F" w:rsidP="00AF5482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>Изготвяне и разпространение на прессъобщения</w:t>
            </w:r>
            <w:r w:rsidR="00E4217A" w:rsidRPr="00D7517E">
              <w:rPr>
                <w:szCs w:val="24"/>
              </w:rPr>
              <w:t xml:space="preserve"> обявени в информационния сайт на общината.</w:t>
            </w:r>
          </w:p>
        </w:tc>
        <w:tc>
          <w:tcPr>
            <w:tcW w:w="3259" w:type="dxa"/>
          </w:tcPr>
          <w:p w:rsidR="00AF5482" w:rsidRPr="00D7517E" w:rsidRDefault="00B2576F" w:rsidP="00B25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6 бр.</w:t>
            </w:r>
          </w:p>
        </w:tc>
      </w:tr>
      <w:tr w:rsidR="00AF5482" w:rsidRPr="00D7517E" w:rsidTr="008C5DE7">
        <w:tc>
          <w:tcPr>
            <w:tcW w:w="940" w:type="dxa"/>
          </w:tcPr>
          <w:p w:rsidR="00AF5482" w:rsidRPr="00D7517E" w:rsidRDefault="00AF5482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AF5482" w:rsidRPr="00D7517E" w:rsidRDefault="0050724E" w:rsidP="00AF5482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>Интернет банер на информационния сайт на община Перник</w:t>
            </w:r>
          </w:p>
        </w:tc>
        <w:tc>
          <w:tcPr>
            <w:tcW w:w="3259" w:type="dxa"/>
          </w:tcPr>
          <w:p w:rsidR="00AF5482" w:rsidRPr="00D7517E" w:rsidRDefault="0050724E" w:rsidP="00B25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1 бр.</w:t>
            </w:r>
          </w:p>
        </w:tc>
      </w:tr>
      <w:tr w:rsidR="00AF5482" w:rsidRPr="00D7517E" w:rsidTr="008C5DE7">
        <w:tc>
          <w:tcPr>
            <w:tcW w:w="940" w:type="dxa"/>
          </w:tcPr>
          <w:p w:rsidR="00AF5482" w:rsidRPr="00D7517E" w:rsidRDefault="00AF5482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AF5482" w:rsidRPr="00D7517E" w:rsidRDefault="0050724E" w:rsidP="00AF5482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>Официални церемонии (</w:t>
            </w:r>
            <w:r w:rsidR="00BF068F" w:rsidRPr="00D7517E">
              <w:rPr>
                <w:szCs w:val="24"/>
              </w:rPr>
              <w:t>„</w:t>
            </w:r>
            <w:r w:rsidRPr="00D7517E">
              <w:rPr>
                <w:szCs w:val="24"/>
              </w:rPr>
              <w:t>Първа копка</w:t>
            </w:r>
            <w:r w:rsidR="00BF068F" w:rsidRPr="00D7517E">
              <w:rPr>
                <w:szCs w:val="24"/>
              </w:rPr>
              <w:t>“</w:t>
            </w:r>
            <w:r w:rsidRPr="00D7517E">
              <w:rPr>
                <w:szCs w:val="24"/>
              </w:rPr>
              <w:t xml:space="preserve"> и официално откриване на обектите)</w:t>
            </w:r>
          </w:p>
        </w:tc>
        <w:tc>
          <w:tcPr>
            <w:tcW w:w="3259" w:type="dxa"/>
          </w:tcPr>
          <w:p w:rsidR="00AF5482" w:rsidRPr="00D7517E" w:rsidRDefault="0050724E" w:rsidP="00B25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2 бр.</w:t>
            </w:r>
          </w:p>
        </w:tc>
      </w:tr>
      <w:tr w:rsidR="00AF5482" w:rsidRPr="00D7517E" w:rsidTr="008C5DE7">
        <w:tc>
          <w:tcPr>
            <w:tcW w:w="940" w:type="dxa"/>
          </w:tcPr>
          <w:p w:rsidR="00AF5482" w:rsidRPr="00D7517E" w:rsidRDefault="00AF5482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AF5482" w:rsidRPr="00D7517E" w:rsidRDefault="0050724E" w:rsidP="00AF5482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>Подготовка и публикуване в местните медии на публикации съдържащи информация за напредъка на дейностите по проекта</w:t>
            </w:r>
          </w:p>
        </w:tc>
        <w:tc>
          <w:tcPr>
            <w:tcW w:w="3259" w:type="dxa"/>
          </w:tcPr>
          <w:p w:rsidR="00AF5482" w:rsidRPr="00D7517E" w:rsidRDefault="0050724E" w:rsidP="00B25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3 бр.</w:t>
            </w:r>
          </w:p>
        </w:tc>
      </w:tr>
      <w:tr w:rsidR="0050724E" w:rsidRPr="00D7517E" w:rsidTr="008C5DE7">
        <w:tc>
          <w:tcPr>
            <w:tcW w:w="940" w:type="dxa"/>
          </w:tcPr>
          <w:p w:rsidR="0050724E" w:rsidRPr="00D7517E" w:rsidRDefault="0050724E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50724E" w:rsidRPr="00D7517E" w:rsidRDefault="0050724E" w:rsidP="004C57F1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 xml:space="preserve">Билбордове с размери не по-малки от 4м. </w:t>
            </w:r>
            <w:r w:rsidR="004C57F1" w:rsidRPr="00D7517E">
              <w:rPr>
                <w:szCs w:val="24"/>
              </w:rPr>
              <w:t>х</w:t>
            </w:r>
            <w:r w:rsidRPr="00D7517E">
              <w:rPr>
                <w:szCs w:val="24"/>
              </w:rPr>
              <w:t xml:space="preserve"> 3м. </w:t>
            </w:r>
          </w:p>
        </w:tc>
        <w:tc>
          <w:tcPr>
            <w:tcW w:w="3259" w:type="dxa"/>
          </w:tcPr>
          <w:p w:rsidR="0050724E" w:rsidRPr="00D7517E" w:rsidRDefault="0050724E" w:rsidP="00B6705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4 бр.</w:t>
            </w:r>
          </w:p>
        </w:tc>
      </w:tr>
      <w:tr w:rsidR="0050724E" w:rsidRPr="00D7517E" w:rsidTr="008C5DE7">
        <w:tc>
          <w:tcPr>
            <w:tcW w:w="940" w:type="dxa"/>
          </w:tcPr>
          <w:p w:rsidR="0050724E" w:rsidRPr="00D7517E" w:rsidRDefault="0050724E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50724E" w:rsidRPr="00D7517E" w:rsidRDefault="0050724E" w:rsidP="004C57F1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 xml:space="preserve">Постоянни обяснителни табели с размери не по-малки от 50 </w:t>
            </w:r>
            <w:r w:rsidR="004C57F1" w:rsidRPr="00D7517E">
              <w:rPr>
                <w:szCs w:val="24"/>
              </w:rPr>
              <w:t>х</w:t>
            </w:r>
            <w:r w:rsidRPr="00D7517E">
              <w:rPr>
                <w:szCs w:val="24"/>
              </w:rPr>
              <w:t xml:space="preserve"> 70см.</w:t>
            </w:r>
          </w:p>
        </w:tc>
        <w:tc>
          <w:tcPr>
            <w:tcW w:w="3259" w:type="dxa"/>
          </w:tcPr>
          <w:p w:rsidR="0050724E" w:rsidRPr="00D7517E" w:rsidRDefault="0050724E" w:rsidP="00B6705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6 бр.</w:t>
            </w:r>
          </w:p>
        </w:tc>
      </w:tr>
      <w:tr w:rsidR="0050724E" w:rsidRPr="00D7517E" w:rsidTr="008C5DE7">
        <w:tc>
          <w:tcPr>
            <w:tcW w:w="940" w:type="dxa"/>
          </w:tcPr>
          <w:p w:rsidR="0050724E" w:rsidRPr="00D7517E" w:rsidRDefault="0050724E" w:rsidP="0049386F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50724E" w:rsidRPr="00D7517E" w:rsidRDefault="0050724E" w:rsidP="00AF5482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D7517E">
              <w:rPr>
                <w:szCs w:val="24"/>
              </w:rPr>
              <w:t>Банер за пресконференциите</w:t>
            </w:r>
          </w:p>
        </w:tc>
        <w:tc>
          <w:tcPr>
            <w:tcW w:w="3259" w:type="dxa"/>
          </w:tcPr>
          <w:p w:rsidR="0050724E" w:rsidRPr="00D7517E" w:rsidRDefault="0050724E" w:rsidP="00B25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D7517E">
              <w:rPr>
                <w:szCs w:val="24"/>
              </w:rPr>
              <w:t>1 бр.</w:t>
            </w:r>
          </w:p>
        </w:tc>
      </w:tr>
    </w:tbl>
    <w:p w:rsidR="00B758E3" w:rsidRDefault="00B758E3" w:rsidP="00984119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</w:p>
    <w:p w:rsidR="00984119" w:rsidRPr="00B758E3" w:rsidRDefault="00984119" w:rsidP="00984119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  <w:r>
        <w:rPr>
          <w:szCs w:val="24"/>
        </w:rPr>
        <w:t xml:space="preserve">Прогнозната стойност по </w:t>
      </w:r>
      <w:r w:rsidRPr="00D46401">
        <w:rPr>
          <w:bCs/>
          <w:iCs/>
          <w:szCs w:val="24"/>
          <w:lang w:val="ru-RU"/>
        </w:rPr>
        <w:t>Обособена позиция №</w:t>
      </w:r>
      <w:r>
        <w:rPr>
          <w:bCs/>
          <w:iCs/>
          <w:szCs w:val="24"/>
        </w:rPr>
        <w:t xml:space="preserve">1 е в размер на </w:t>
      </w:r>
      <w:r w:rsidR="00D46401" w:rsidRPr="00B758E3">
        <w:rPr>
          <w:bCs/>
          <w:iCs/>
          <w:szCs w:val="24"/>
        </w:rPr>
        <w:t>25 000,00лв. без ДДС</w:t>
      </w:r>
    </w:p>
    <w:p w:rsidR="00B1503B" w:rsidRPr="00B758E3" w:rsidRDefault="00B1503B" w:rsidP="00AF5482">
      <w:pPr>
        <w:autoSpaceDE w:val="0"/>
        <w:autoSpaceDN w:val="0"/>
        <w:adjustRightInd w:val="0"/>
        <w:spacing w:before="0" w:after="0"/>
        <w:ind w:firstLine="570"/>
        <w:rPr>
          <w:b/>
          <w:bCs/>
          <w:i/>
          <w:iCs/>
          <w:szCs w:val="24"/>
        </w:rPr>
      </w:pPr>
    </w:p>
    <w:p w:rsidR="00AF5482" w:rsidRPr="00B758E3" w:rsidRDefault="00B1503B" w:rsidP="00AF5482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  <w:r w:rsidRPr="00B758E3">
        <w:rPr>
          <w:b/>
          <w:bCs/>
          <w:i/>
          <w:iCs/>
          <w:szCs w:val="24"/>
          <w:lang w:val="ru-RU"/>
        </w:rPr>
        <w:t xml:space="preserve">Обособена позиция №2 </w:t>
      </w:r>
      <w:r w:rsidRPr="00B758E3">
        <w:rPr>
          <w:i/>
          <w:iCs/>
          <w:szCs w:val="24"/>
          <w:lang w:val="ru-RU"/>
        </w:rPr>
        <w:t xml:space="preserve">– </w:t>
      </w:r>
      <w:r w:rsidRPr="00B758E3">
        <w:rPr>
          <w:szCs w:val="24"/>
          <w:lang w:val="ru-RU"/>
        </w:rPr>
        <w:t xml:space="preserve">„Изработване на </w:t>
      </w:r>
      <w:r w:rsidRPr="00B758E3">
        <w:rPr>
          <w:szCs w:val="24"/>
        </w:rPr>
        <w:t>печатни информационни и промоционални материали  – пакет (брошури, папки, химикалки, тефтери, блок-листа, чаши, флаш-памет, торбички и др.) и плакати</w:t>
      </w:r>
      <w:r w:rsidRPr="00B758E3">
        <w:rPr>
          <w:szCs w:val="24"/>
          <w:lang w:val="ru-RU"/>
        </w:rPr>
        <w:t>”, запазена на основани</w:t>
      </w:r>
      <w:proofErr w:type="gramStart"/>
      <w:r w:rsidRPr="00B758E3">
        <w:rPr>
          <w:szCs w:val="24"/>
          <w:lang w:val="ru-RU"/>
        </w:rPr>
        <w:t>е</w:t>
      </w:r>
      <w:proofErr w:type="gramEnd"/>
      <w:r w:rsidRPr="00B758E3">
        <w:rPr>
          <w:szCs w:val="24"/>
          <w:lang w:val="ru-RU"/>
        </w:rPr>
        <w:t xml:space="preserve"> чл. 80, ал.1 от ППЗОП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0"/>
        <w:gridCol w:w="5573"/>
        <w:gridCol w:w="3259"/>
      </w:tblGrid>
      <w:tr w:rsidR="00B1503B" w:rsidRPr="00B758E3" w:rsidTr="00EA7DC7">
        <w:tc>
          <w:tcPr>
            <w:tcW w:w="940" w:type="dxa"/>
            <w:shd w:val="clear" w:color="auto" w:fill="808080" w:themeFill="background1" w:themeFillShade="80"/>
          </w:tcPr>
          <w:p w:rsidR="00B1503B" w:rsidRPr="00B758E3" w:rsidRDefault="00B1503B" w:rsidP="00EA7DC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758E3">
              <w:rPr>
                <w:szCs w:val="24"/>
              </w:rPr>
              <w:t>№</w:t>
            </w:r>
          </w:p>
        </w:tc>
        <w:tc>
          <w:tcPr>
            <w:tcW w:w="5573" w:type="dxa"/>
            <w:shd w:val="clear" w:color="auto" w:fill="808080" w:themeFill="background1" w:themeFillShade="80"/>
          </w:tcPr>
          <w:p w:rsidR="00B1503B" w:rsidRPr="00B758E3" w:rsidRDefault="00B1503B" w:rsidP="00EA7DC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758E3">
              <w:rPr>
                <w:szCs w:val="24"/>
              </w:rPr>
              <w:t>Дейност</w:t>
            </w:r>
          </w:p>
        </w:tc>
        <w:tc>
          <w:tcPr>
            <w:tcW w:w="3259" w:type="dxa"/>
            <w:shd w:val="clear" w:color="auto" w:fill="808080" w:themeFill="background1" w:themeFillShade="80"/>
          </w:tcPr>
          <w:p w:rsidR="00B1503B" w:rsidRPr="00B758E3" w:rsidRDefault="00B1503B" w:rsidP="00EA7DC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758E3">
              <w:rPr>
                <w:szCs w:val="24"/>
              </w:rPr>
              <w:t>Количество</w:t>
            </w:r>
          </w:p>
        </w:tc>
      </w:tr>
      <w:tr w:rsidR="00B1503B" w:rsidRPr="00B758E3" w:rsidTr="00EA7DC7">
        <w:tc>
          <w:tcPr>
            <w:tcW w:w="940" w:type="dxa"/>
          </w:tcPr>
          <w:p w:rsidR="00B1503B" w:rsidRPr="00B758E3" w:rsidRDefault="00B1503B" w:rsidP="00B1503B">
            <w:pPr>
              <w:pStyle w:val="aff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B1503B" w:rsidRPr="00B758E3" w:rsidRDefault="00B1503B" w:rsidP="00EA7DC7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758E3">
              <w:rPr>
                <w:szCs w:val="24"/>
              </w:rPr>
              <w:t>Печатни информационни и промоционални материали  – пакет (брошури, папки, химикалки, тефтери, блок-листа, чаши, флаш-памет, торбички и др.)</w:t>
            </w:r>
          </w:p>
        </w:tc>
        <w:tc>
          <w:tcPr>
            <w:tcW w:w="3259" w:type="dxa"/>
          </w:tcPr>
          <w:p w:rsidR="00B1503B" w:rsidRPr="00B758E3" w:rsidRDefault="00B1503B" w:rsidP="00EA7DC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758E3">
              <w:rPr>
                <w:szCs w:val="24"/>
              </w:rPr>
              <w:t>200 бр. пакети</w:t>
            </w:r>
          </w:p>
        </w:tc>
      </w:tr>
      <w:tr w:rsidR="00B1503B" w:rsidRPr="00B758E3" w:rsidTr="00EA7DC7">
        <w:tc>
          <w:tcPr>
            <w:tcW w:w="940" w:type="dxa"/>
          </w:tcPr>
          <w:p w:rsidR="00B1503B" w:rsidRPr="00B758E3" w:rsidRDefault="00B1503B" w:rsidP="00B1503B">
            <w:pPr>
              <w:pStyle w:val="aff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573" w:type="dxa"/>
          </w:tcPr>
          <w:p w:rsidR="00B1503B" w:rsidRPr="00B758E3" w:rsidRDefault="00B1503B" w:rsidP="00EA7DC7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758E3">
              <w:rPr>
                <w:szCs w:val="24"/>
              </w:rPr>
              <w:t>Плакати формат А3</w:t>
            </w:r>
          </w:p>
        </w:tc>
        <w:tc>
          <w:tcPr>
            <w:tcW w:w="3259" w:type="dxa"/>
          </w:tcPr>
          <w:p w:rsidR="00B1503B" w:rsidRPr="00B758E3" w:rsidRDefault="00B1503B" w:rsidP="00EA7DC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758E3">
              <w:rPr>
                <w:szCs w:val="24"/>
              </w:rPr>
              <w:t>50 бр.</w:t>
            </w:r>
          </w:p>
        </w:tc>
      </w:tr>
    </w:tbl>
    <w:p w:rsidR="009E7C36" w:rsidRPr="00B758E3" w:rsidRDefault="009E7C36" w:rsidP="00AF5482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</w:p>
    <w:p w:rsidR="00B1503B" w:rsidRDefault="00B1503B" w:rsidP="00AF5482">
      <w:pPr>
        <w:autoSpaceDE w:val="0"/>
        <w:autoSpaceDN w:val="0"/>
        <w:adjustRightInd w:val="0"/>
        <w:spacing w:before="0" w:after="0"/>
        <w:ind w:firstLine="570"/>
        <w:rPr>
          <w:bCs/>
          <w:iCs/>
          <w:szCs w:val="24"/>
        </w:rPr>
      </w:pPr>
      <w:r w:rsidRPr="00B758E3">
        <w:rPr>
          <w:szCs w:val="24"/>
        </w:rPr>
        <w:t xml:space="preserve">Прогнозната стойност </w:t>
      </w:r>
      <w:r w:rsidR="00984119" w:rsidRPr="00B758E3">
        <w:rPr>
          <w:szCs w:val="24"/>
        </w:rPr>
        <w:t>по</w:t>
      </w:r>
      <w:r w:rsidRPr="00B758E3">
        <w:rPr>
          <w:szCs w:val="24"/>
        </w:rPr>
        <w:t xml:space="preserve"> </w:t>
      </w:r>
      <w:r w:rsidR="00984119" w:rsidRPr="00B758E3">
        <w:rPr>
          <w:bCs/>
          <w:iCs/>
          <w:szCs w:val="24"/>
          <w:lang w:val="ru-RU"/>
        </w:rPr>
        <w:t>Обособена позиция №2</w:t>
      </w:r>
      <w:r w:rsidR="00984119" w:rsidRPr="00B758E3">
        <w:rPr>
          <w:bCs/>
          <w:iCs/>
          <w:szCs w:val="24"/>
        </w:rPr>
        <w:t xml:space="preserve"> е в размер на </w:t>
      </w:r>
      <w:r w:rsidR="00D46401" w:rsidRPr="00B758E3">
        <w:rPr>
          <w:bCs/>
          <w:iCs/>
          <w:szCs w:val="24"/>
        </w:rPr>
        <w:t>5 000,00 лв. без ДДС</w:t>
      </w:r>
    </w:p>
    <w:p w:rsidR="00984119" w:rsidRPr="00984119" w:rsidRDefault="00984119" w:rsidP="00AF5482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</w:p>
    <w:p w:rsidR="00AF5482" w:rsidRPr="00B55A09" w:rsidRDefault="00AF5482" w:rsidP="00AF5482">
      <w:pPr>
        <w:shd w:val="clear" w:color="auto" w:fill="808080" w:themeFill="background1" w:themeFillShade="80"/>
        <w:autoSpaceDE w:val="0"/>
        <w:autoSpaceDN w:val="0"/>
        <w:adjustRightInd w:val="0"/>
        <w:spacing w:before="0" w:after="0"/>
        <w:ind w:firstLine="570"/>
        <w:rPr>
          <w:szCs w:val="24"/>
          <w:lang w:val="ru-RU"/>
        </w:rPr>
      </w:pPr>
      <w:r w:rsidRPr="00B55A09">
        <w:rPr>
          <w:b/>
          <w:bCs/>
          <w:i/>
          <w:iCs/>
          <w:szCs w:val="24"/>
          <w:lang w:val="ru-RU"/>
        </w:rPr>
        <w:t xml:space="preserve">4. Обхват и технически параметри на мерките </w:t>
      </w:r>
      <w:proofErr w:type="gramStart"/>
      <w:r w:rsidRPr="00B55A09">
        <w:rPr>
          <w:b/>
          <w:bCs/>
          <w:i/>
          <w:iCs/>
          <w:szCs w:val="24"/>
          <w:lang w:val="ru-RU"/>
        </w:rPr>
        <w:t>за</w:t>
      </w:r>
      <w:proofErr w:type="gramEnd"/>
      <w:r w:rsidRPr="00B55A09">
        <w:rPr>
          <w:b/>
          <w:bCs/>
          <w:i/>
          <w:iCs/>
          <w:szCs w:val="24"/>
          <w:lang w:val="ru-RU"/>
        </w:rPr>
        <w:t xml:space="preserve"> информация и комуникация </w:t>
      </w:r>
    </w:p>
    <w:p w:rsidR="00984119" w:rsidRDefault="00D74392" w:rsidP="004C57F1">
      <w:pPr>
        <w:autoSpaceDE w:val="0"/>
        <w:autoSpaceDN w:val="0"/>
        <w:adjustRightInd w:val="0"/>
        <w:spacing w:before="0" w:after="0"/>
        <w:ind w:firstLine="570"/>
        <w:rPr>
          <w:b/>
          <w:bCs/>
          <w:iCs/>
          <w:szCs w:val="24"/>
          <w:lang w:val="ru-RU"/>
        </w:rPr>
      </w:pPr>
      <w:r>
        <w:rPr>
          <w:b/>
          <w:bCs/>
          <w:i/>
          <w:iCs/>
          <w:szCs w:val="24"/>
        </w:rPr>
        <w:t xml:space="preserve">4.1. </w:t>
      </w:r>
      <w:r w:rsidR="00984119" w:rsidRPr="00D46401">
        <w:rPr>
          <w:b/>
          <w:bCs/>
          <w:i/>
          <w:iCs/>
          <w:szCs w:val="24"/>
          <w:lang w:val="ru-RU"/>
        </w:rPr>
        <w:t xml:space="preserve">Обособена позиция №1 </w:t>
      </w:r>
      <w:r w:rsidR="00984119" w:rsidRPr="00D46401">
        <w:rPr>
          <w:szCs w:val="24"/>
          <w:lang w:val="ru-RU"/>
        </w:rPr>
        <w:t>–</w:t>
      </w:r>
      <w:r w:rsidR="00984119">
        <w:rPr>
          <w:szCs w:val="24"/>
        </w:rPr>
        <w:t xml:space="preserve"> „</w:t>
      </w:r>
      <w:r w:rsidR="00984119" w:rsidRPr="00984119">
        <w:rPr>
          <w:szCs w:val="24"/>
        </w:rPr>
        <w:t>Организиране и провеждане на пресконференции</w:t>
      </w:r>
      <w:r w:rsidR="00984119">
        <w:rPr>
          <w:szCs w:val="24"/>
        </w:rPr>
        <w:t>, и</w:t>
      </w:r>
      <w:r w:rsidR="00984119" w:rsidRPr="00D7517E">
        <w:rPr>
          <w:szCs w:val="24"/>
        </w:rPr>
        <w:t>зготвяне и на прессъобщения</w:t>
      </w:r>
      <w:r w:rsidR="00984119">
        <w:rPr>
          <w:szCs w:val="24"/>
        </w:rPr>
        <w:t>, и</w:t>
      </w:r>
      <w:r w:rsidR="00984119" w:rsidRPr="00D7517E">
        <w:rPr>
          <w:szCs w:val="24"/>
        </w:rPr>
        <w:t>нтернет банер</w:t>
      </w:r>
      <w:r w:rsidR="00984119">
        <w:rPr>
          <w:szCs w:val="24"/>
        </w:rPr>
        <w:t>,</w:t>
      </w:r>
      <w:r w:rsidR="00984119" w:rsidRPr="00984119">
        <w:rPr>
          <w:szCs w:val="24"/>
        </w:rPr>
        <w:t xml:space="preserve"> </w:t>
      </w:r>
      <w:r w:rsidR="00984119">
        <w:rPr>
          <w:szCs w:val="24"/>
        </w:rPr>
        <w:t>о</w:t>
      </w:r>
      <w:r w:rsidR="00984119" w:rsidRPr="00D7517E">
        <w:rPr>
          <w:szCs w:val="24"/>
        </w:rPr>
        <w:t>фициални церемонии</w:t>
      </w:r>
      <w:r w:rsidR="00984119">
        <w:rPr>
          <w:szCs w:val="24"/>
        </w:rPr>
        <w:t>,</w:t>
      </w:r>
      <w:r w:rsidR="00984119" w:rsidRPr="00984119">
        <w:rPr>
          <w:szCs w:val="24"/>
        </w:rPr>
        <w:t xml:space="preserve"> </w:t>
      </w:r>
      <w:r w:rsidR="00984119">
        <w:rPr>
          <w:szCs w:val="24"/>
        </w:rPr>
        <w:t>п</w:t>
      </w:r>
      <w:r w:rsidR="00984119" w:rsidRPr="00984119">
        <w:rPr>
          <w:szCs w:val="24"/>
        </w:rPr>
        <w:t>одготовка и публикуване в местните медии на публикации</w:t>
      </w:r>
      <w:r w:rsidR="00984119">
        <w:rPr>
          <w:szCs w:val="24"/>
        </w:rPr>
        <w:t>,</w:t>
      </w:r>
      <w:r w:rsidR="00984119" w:rsidRPr="00984119">
        <w:rPr>
          <w:szCs w:val="24"/>
        </w:rPr>
        <w:t xml:space="preserve"> </w:t>
      </w:r>
      <w:r w:rsidR="00984119">
        <w:rPr>
          <w:szCs w:val="24"/>
        </w:rPr>
        <w:t>изработка и монтаж на б</w:t>
      </w:r>
      <w:r w:rsidR="00984119" w:rsidRPr="00984119">
        <w:rPr>
          <w:szCs w:val="24"/>
        </w:rPr>
        <w:t>илбордове</w:t>
      </w:r>
      <w:r w:rsidR="00984119">
        <w:rPr>
          <w:szCs w:val="24"/>
        </w:rPr>
        <w:t xml:space="preserve"> и п</w:t>
      </w:r>
      <w:r w:rsidR="00984119" w:rsidRPr="00D7517E">
        <w:rPr>
          <w:szCs w:val="24"/>
        </w:rPr>
        <w:t>остоянни обяснителни табели</w:t>
      </w:r>
      <w:r w:rsidR="00984119">
        <w:rPr>
          <w:szCs w:val="24"/>
        </w:rPr>
        <w:t>, б</w:t>
      </w:r>
      <w:r w:rsidR="00984119" w:rsidRPr="00D7517E">
        <w:rPr>
          <w:szCs w:val="24"/>
        </w:rPr>
        <w:t>анер за пресконференциите</w:t>
      </w:r>
      <w:r w:rsidR="00984119">
        <w:rPr>
          <w:szCs w:val="24"/>
        </w:rPr>
        <w:t>“</w:t>
      </w:r>
    </w:p>
    <w:p w:rsidR="004C57F1" w:rsidRPr="00B55A09" w:rsidRDefault="00AF5482" w:rsidP="004C57F1">
      <w:pPr>
        <w:autoSpaceDE w:val="0"/>
        <w:autoSpaceDN w:val="0"/>
        <w:adjustRightInd w:val="0"/>
        <w:spacing w:before="0" w:after="0"/>
        <w:ind w:firstLine="570"/>
        <w:rPr>
          <w:szCs w:val="24"/>
          <w:lang w:val="ru-RU"/>
        </w:rPr>
      </w:pPr>
      <w:r w:rsidRPr="007E6430">
        <w:rPr>
          <w:b/>
          <w:bCs/>
          <w:iCs/>
          <w:szCs w:val="24"/>
          <w:lang w:val="ru-RU"/>
        </w:rPr>
        <w:t>4.1</w:t>
      </w:r>
      <w:r w:rsidR="00D7517E" w:rsidRPr="007E6430">
        <w:rPr>
          <w:b/>
          <w:bCs/>
          <w:iCs/>
          <w:szCs w:val="24"/>
          <w:lang w:val="ru-RU"/>
        </w:rPr>
        <w:t>.</w:t>
      </w:r>
      <w:r w:rsidR="00D74392">
        <w:rPr>
          <w:b/>
          <w:bCs/>
          <w:iCs/>
          <w:szCs w:val="24"/>
          <w:lang w:val="ru-RU"/>
        </w:rPr>
        <w:t>1.</w:t>
      </w:r>
      <w:r w:rsidR="00D7517E" w:rsidRPr="007E6430">
        <w:rPr>
          <w:b/>
          <w:bCs/>
          <w:iCs/>
          <w:szCs w:val="24"/>
          <w:lang w:val="ru-RU"/>
        </w:rPr>
        <w:t xml:space="preserve"> </w:t>
      </w:r>
      <w:r w:rsidR="00D7517E" w:rsidRPr="007E6430">
        <w:rPr>
          <w:b/>
          <w:bCs/>
          <w:szCs w:val="24"/>
          <w:u w:val="single"/>
          <w:lang w:val="ru-RU"/>
        </w:rPr>
        <w:t>Организиране</w:t>
      </w:r>
      <w:r w:rsidR="004C57F1" w:rsidRPr="007E6430">
        <w:rPr>
          <w:b/>
          <w:bCs/>
          <w:szCs w:val="24"/>
          <w:u w:val="single"/>
          <w:lang w:val="ru-RU"/>
        </w:rPr>
        <w:t xml:space="preserve"> и провеждане на начална и финална пресконференция </w:t>
      </w:r>
      <w:proofErr w:type="gramStart"/>
      <w:r w:rsidR="004C57F1" w:rsidRPr="007E6430">
        <w:rPr>
          <w:b/>
          <w:bCs/>
          <w:szCs w:val="24"/>
          <w:u w:val="single"/>
          <w:lang w:val="ru-RU"/>
        </w:rPr>
        <w:t>по</w:t>
      </w:r>
      <w:proofErr w:type="gramEnd"/>
      <w:r w:rsidR="004C57F1" w:rsidRPr="007E6430">
        <w:rPr>
          <w:b/>
          <w:bCs/>
          <w:szCs w:val="24"/>
          <w:u w:val="single"/>
          <w:lang w:val="ru-RU"/>
        </w:rPr>
        <w:t xml:space="preserve"> проекта - 2 бр. с </w:t>
      </w:r>
      <w:r w:rsidR="002D6366" w:rsidRPr="00D7517E">
        <w:rPr>
          <w:b/>
          <w:bCs/>
          <w:szCs w:val="24"/>
          <w:u w:val="single"/>
        </w:rPr>
        <w:t xml:space="preserve">минимум </w:t>
      </w:r>
      <w:r w:rsidR="004C57F1" w:rsidRPr="00D7517E">
        <w:rPr>
          <w:b/>
          <w:bCs/>
          <w:szCs w:val="24"/>
          <w:u w:val="single"/>
        </w:rPr>
        <w:t>3</w:t>
      </w:r>
      <w:r w:rsidR="004C57F1" w:rsidRPr="007E6430">
        <w:rPr>
          <w:b/>
          <w:bCs/>
          <w:szCs w:val="24"/>
          <w:u w:val="single"/>
          <w:lang w:val="ru-RU"/>
        </w:rPr>
        <w:t>0 участници</w:t>
      </w:r>
      <w:r w:rsidR="00357B44" w:rsidRPr="00D7517E">
        <w:rPr>
          <w:b/>
          <w:bCs/>
          <w:szCs w:val="24"/>
          <w:u w:val="single"/>
        </w:rPr>
        <w:t>.</w:t>
      </w:r>
      <w:r w:rsidR="004C57F1" w:rsidRPr="007E6430">
        <w:rPr>
          <w:b/>
          <w:bCs/>
          <w:szCs w:val="24"/>
          <w:u w:val="single"/>
          <w:lang w:val="ru-RU"/>
        </w:rPr>
        <w:t xml:space="preserve"> </w:t>
      </w:r>
      <w:r w:rsidR="00357B44" w:rsidRPr="00D7517E">
        <w:rPr>
          <w:szCs w:val="24"/>
          <w:lang w:eastAsia="en-US"/>
        </w:rPr>
        <w:t>Предвидените начална и заключителна пресконференции ще се проведат в зала осигурена от община Перник. Пресконференциите ще се организират за минимум 30 души, като за присъстващите ще бъдат осигурени: покани,  присъствен списък, мултимедия, презентация, материали за писане, печатни инфор</w:t>
      </w:r>
      <w:r w:rsidR="009E7C36" w:rsidRPr="00D7517E">
        <w:rPr>
          <w:szCs w:val="24"/>
          <w:lang w:eastAsia="en-US"/>
        </w:rPr>
        <w:t>мационни материали, кафе-пауза</w:t>
      </w:r>
      <w:r w:rsidR="00357B44" w:rsidRPr="00D7517E">
        <w:rPr>
          <w:szCs w:val="24"/>
          <w:lang w:eastAsia="en-US"/>
        </w:rPr>
        <w:t xml:space="preserve">. Провеждането на пресконференциите ще бъде анонсирано по </w:t>
      </w:r>
      <w:r w:rsidR="00357B44" w:rsidRPr="00D7517E">
        <w:rPr>
          <w:szCs w:val="24"/>
          <w:lang w:eastAsia="en-US"/>
        </w:rPr>
        <w:lastRenderedPageBreak/>
        <w:t>подходящ начин чрез разпространение на прессъобщение в местните медии, на информационния сайт на общината, УО на ОПРР и Областен информационен център гр. Перник. След приключване на събитията, ще бъдат изготвени прессъобщения, обявени в информационния сайт на общината, в които резюмирано ще бъде представена информация за проекта.</w:t>
      </w:r>
    </w:p>
    <w:p w:rsidR="004C57F1" w:rsidRPr="00B55A09" w:rsidRDefault="004C57F1" w:rsidP="004C57F1">
      <w:pPr>
        <w:autoSpaceDE w:val="0"/>
        <w:autoSpaceDN w:val="0"/>
        <w:adjustRightInd w:val="0"/>
        <w:spacing w:before="0" w:after="0"/>
        <w:ind w:firstLine="570"/>
        <w:rPr>
          <w:szCs w:val="24"/>
          <w:lang w:val="ru-RU"/>
        </w:rPr>
      </w:pPr>
      <w:r w:rsidRPr="00B55A09">
        <w:rPr>
          <w:b/>
          <w:bCs/>
          <w:szCs w:val="24"/>
          <w:lang w:val="ru-RU"/>
        </w:rPr>
        <w:t>4.1.1.</w:t>
      </w:r>
      <w:r w:rsidR="00D74392">
        <w:rPr>
          <w:b/>
          <w:bCs/>
          <w:szCs w:val="24"/>
          <w:lang w:val="ru-RU"/>
        </w:rPr>
        <w:t>1.</w:t>
      </w:r>
      <w:r w:rsidRPr="00B55A09">
        <w:rPr>
          <w:b/>
          <w:bCs/>
          <w:szCs w:val="24"/>
          <w:lang w:val="ru-RU"/>
        </w:rPr>
        <w:t xml:space="preserve"> </w:t>
      </w:r>
      <w:proofErr w:type="gramStart"/>
      <w:r w:rsidRPr="00B55A09">
        <w:rPr>
          <w:b/>
          <w:bCs/>
          <w:szCs w:val="24"/>
          <w:lang w:val="ru-RU"/>
        </w:rPr>
        <w:t xml:space="preserve">Начална пресконференция по проекта </w:t>
      </w:r>
      <w:r w:rsidRPr="00B55A09">
        <w:rPr>
          <w:szCs w:val="24"/>
          <w:lang w:val="ru-RU"/>
        </w:rPr>
        <w:t>- в рамките на началната пресконференция трябва да бъде официално представен проектът – принос на ЕС, цели, целеви групи, основни дейности, снимков материал от съществуващото състояние на обектите (преди започване на СМР) и очакваните резултати, план-график за изпълнение на проектните дейности и др. Събитието трябва да се проведе при спазване изискванията на т. 3.5 от Единен наръчник на</w:t>
      </w:r>
      <w:proofErr w:type="gramEnd"/>
      <w:r w:rsidRPr="00B55A09">
        <w:rPr>
          <w:szCs w:val="24"/>
          <w:lang w:val="ru-RU"/>
        </w:rPr>
        <w:t xml:space="preserve"> бенефициента за прилагане на правилата </w:t>
      </w:r>
      <w:proofErr w:type="gramStart"/>
      <w:r w:rsidRPr="00B55A09">
        <w:rPr>
          <w:szCs w:val="24"/>
          <w:lang w:val="ru-RU"/>
        </w:rPr>
        <w:t>за</w:t>
      </w:r>
      <w:proofErr w:type="gramEnd"/>
      <w:r w:rsidRPr="00B55A09">
        <w:rPr>
          <w:szCs w:val="24"/>
          <w:lang w:val="ru-RU"/>
        </w:rPr>
        <w:t xml:space="preserve"> </w:t>
      </w:r>
      <w:proofErr w:type="gramStart"/>
      <w:r w:rsidRPr="00B55A09">
        <w:rPr>
          <w:szCs w:val="24"/>
          <w:lang w:val="ru-RU"/>
        </w:rPr>
        <w:t>информация</w:t>
      </w:r>
      <w:proofErr w:type="gramEnd"/>
      <w:r w:rsidRPr="00B55A09">
        <w:rPr>
          <w:szCs w:val="24"/>
          <w:lang w:val="ru-RU"/>
        </w:rPr>
        <w:t xml:space="preserve"> и комуникация 2014-2020 г. </w:t>
      </w:r>
    </w:p>
    <w:p w:rsidR="004C57F1" w:rsidRPr="00D7517E" w:rsidRDefault="004C57F1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en-GB"/>
        </w:rPr>
      </w:pPr>
      <w:r w:rsidRPr="00B55A09">
        <w:rPr>
          <w:szCs w:val="24"/>
          <w:lang w:val="ru-RU"/>
        </w:rPr>
        <w:t xml:space="preserve">Подготовка и изпращане на прессъобщение до средствата за масово осведомяване, с което предварително да се анонсира предстоящото публично събитие. </w:t>
      </w:r>
      <w:r w:rsidRPr="00D7517E">
        <w:rPr>
          <w:szCs w:val="24"/>
          <w:lang w:val="en-GB"/>
        </w:rPr>
        <w:t>Изпълнителят следва да съгласува</w:t>
      </w:r>
      <w:r w:rsidR="00F11CBA" w:rsidRPr="00D7517E">
        <w:rPr>
          <w:szCs w:val="24"/>
          <w:lang w:val="en-GB"/>
        </w:rPr>
        <w:t xml:space="preserve"> крайния продукт с Възложителя;</w:t>
      </w:r>
    </w:p>
    <w:p w:rsidR="004C57F1" w:rsidRPr="00B55A09" w:rsidRDefault="008C5DE7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Изготвяне и изпращане на покани до участниците, по списък предоставен от Възложителя; </w:t>
      </w:r>
    </w:p>
    <w:p w:rsidR="004C57F1" w:rsidRPr="00B55A09" w:rsidRDefault="004C57F1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Подготовка и изпращане на прессъобщение до средствата за масово осведомяване, в което резюмирано се представя информацията </w:t>
      </w:r>
      <w:proofErr w:type="gramStart"/>
      <w:r w:rsidRPr="00B55A09">
        <w:rPr>
          <w:szCs w:val="24"/>
          <w:lang w:val="ru-RU"/>
        </w:rPr>
        <w:t>за</w:t>
      </w:r>
      <w:proofErr w:type="gramEnd"/>
      <w:r w:rsidRPr="00B55A09">
        <w:rPr>
          <w:szCs w:val="24"/>
          <w:lang w:val="ru-RU"/>
        </w:rPr>
        <w:t xml:space="preserve"> проекта и датата, на която е проведено публичното събитие. Изпълнителят следва да съгласува крайния продукт с Възложителя. Събитието трябва да бъде отразено в минимум три издания (електронни и/или печатни). </w:t>
      </w:r>
    </w:p>
    <w:p w:rsidR="00D648F8" w:rsidRPr="00B55A09" w:rsidRDefault="004C57F1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Подготовка на зала, в която ще се проведе събитието </w:t>
      </w:r>
      <w:r w:rsidR="00D648F8" w:rsidRPr="00B55A09">
        <w:rPr>
          <w:szCs w:val="24"/>
          <w:lang w:val="ru-RU"/>
        </w:rPr>
        <w:t xml:space="preserve">-  </w:t>
      </w:r>
      <w:r w:rsidRPr="00B55A09">
        <w:rPr>
          <w:szCs w:val="24"/>
          <w:lang w:val="ru-RU"/>
        </w:rPr>
        <w:t>ра</w:t>
      </w:r>
      <w:r w:rsidR="00F11CBA" w:rsidRPr="00B55A09">
        <w:rPr>
          <w:szCs w:val="24"/>
          <w:lang w:val="ru-RU"/>
        </w:rPr>
        <w:t xml:space="preserve">зполагане на изработения банер и </w:t>
      </w:r>
      <w:r w:rsidR="00D648F8" w:rsidRPr="00B55A09">
        <w:rPr>
          <w:szCs w:val="24"/>
          <w:lang w:val="ru-RU"/>
        </w:rPr>
        <w:t xml:space="preserve">изработване на указателни табели за улесняване достъпа на участниците </w:t>
      </w:r>
      <w:proofErr w:type="gramStart"/>
      <w:r w:rsidR="00D648F8" w:rsidRPr="00B55A09">
        <w:rPr>
          <w:szCs w:val="24"/>
          <w:lang w:val="ru-RU"/>
        </w:rPr>
        <w:t>до</w:t>
      </w:r>
      <w:proofErr w:type="gramEnd"/>
      <w:r w:rsidR="00D648F8" w:rsidRPr="00B55A09">
        <w:rPr>
          <w:szCs w:val="24"/>
          <w:lang w:val="ru-RU"/>
        </w:rPr>
        <w:t xml:space="preserve"> залата</w:t>
      </w:r>
      <w:r w:rsidR="00F11CBA" w:rsidRPr="00B55A09">
        <w:rPr>
          <w:szCs w:val="24"/>
          <w:lang w:val="ru-RU"/>
        </w:rPr>
        <w:t>;</w:t>
      </w:r>
    </w:p>
    <w:p w:rsidR="004C57F1" w:rsidRPr="00B55A09" w:rsidRDefault="00D648F8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>Осигуряване на регистрацията на участниците в началото на пр</w:t>
      </w:r>
      <w:r w:rsidR="00B55A09">
        <w:rPr>
          <w:szCs w:val="24"/>
          <w:lang w:val="ru-RU"/>
        </w:rPr>
        <w:t xml:space="preserve">овеждането на пресконференията </w:t>
      </w:r>
      <w:r w:rsidR="00F11CBA" w:rsidRPr="00B55A09">
        <w:rPr>
          <w:szCs w:val="24"/>
          <w:lang w:val="ru-RU"/>
        </w:rPr>
        <w:t>(</w:t>
      </w:r>
      <w:r w:rsidR="00416BDA" w:rsidRPr="00B55A09">
        <w:rPr>
          <w:szCs w:val="24"/>
          <w:lang w:val="ru-RU"/>
        </w:rPr>
        <w:t>присъствен</w:t>
      </w:r>
      <w:r w:rsidR="004C57F1" w:rsidRPr="00B55A09">
        <w:rPr>
          <w:szCs w:val="24"/>
          <w:lang w:val="ru-RU"/>
        </w:rPr>
        <w:t xml:space="preserve"> </w:t>
      </w:r>
      <w:r w:rsidR="00416BDA" w:rsidRPr="00B55A09">
        <w:rPr>
          <w:szCs w:val="24"/>
          <w:lang w:val="ru-RU"/>
        </w:rPr>
        <w:t>списък</w:t>
      </w:r>
      <w:r w:rsidR="00F11CBA" w:rsidRPr="00B55A09">
        <w:rPr>
          <w:szCs w:val="24"/>
          <w:lang w:val="ru-RU"/>
        </w:rPr>
        <w:t xml:space="preserve"> - </w:t>
      </w:r>
      <w:r w:rsidRPr="00B55A09">
        <w:rPr>
          <w:szCs w:val="24"/>
          <w:lang w:val="ru-RU"/>
        </w:rPr>
        <w:t xml:space="preserve">дата, място, име, организация, длъжност, потвърждение </w:t>
      </w:r>
      <w:proofErr w:type="gramStart"/>
      <w:r w:rsidRPr="00B55A09">
        <w:rPr>
          <w:szCs w:val="24"/>
          <w:lang w:val="ru-RU"/>
        </w:rPr>
        <w:t>за</w:t>
      </w:r>
      <w:proofErr w:type="gramEnd"/>
      <w:r w:rsidRPr="00B55A09">
        <w:rPr>
          <w:szCs w:val="24"/>
          <w:lang w:val="ru-RU"/>
        </w:rPr>
        <w:t xml:space="preserve"> получени материали, информация за контакти и подпис</w:t>
      </w:r>
      <w:r w:rsidR="00F11CBA" w:rsidRPr="00B55A09">
        <w:rPr>
          <w:szCs w:val="24"/>
          <w:lang w:val="ru-RU"/>
        </w:rPr>
        <w:t xml:space="preserve"> с лога на програмата</w:t>
      </w:r>
      <w:r w:rsidR="004C57F1" w:rsidRPr="00B55A09">
        <w:rPr>
          <w:szCs w:val="24"/>
          <w:lang w:val="ru-RU"/>
        </w:rPr>
        <w:t xml:space="preserve">); </w:t>
      </w:r>
    </w:p>
    <w:p w:rsidR="004C57F1" w:rsidRPr="00B55A09" w:rsidRDefault="004C57F1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>Техническо обезпечаване на залата –</w:t>
      </w:r>
      <w:r w:rsidR="00357B44" w:rsidRPr="00B55A09">
        <w:rPr>
          <w:szCs w:val="24"/>
          <w:lang w:val="ru-RU"/>
        </w:rPr>
        <w:t xml:space="preserve"> </w:t>
      </w:r>
      <w:r w:rsidRPr="00B55A09">
        <w:rPr>
          <w:szCs w:val="24"/>
          <w:lang w:val="ru-RU"/>
        </w:rPr>
        <w:t>озвучаване, мултимедия, екран</w:t>
      </w:r>
      <w:r w:rsidR="00357B44" w:rsidRPr="00B55A09">
        <w:rPr>
          <w:szCs w:val="24"/>
          <w:lang w:val="ru-RU"/>
        </w:rPr>
        <w:t>, материали за писане, печатни информационни материали</w:t>
      </w:r>
      <w:r w:rsidRPr="00B55A09">
        <w:rPr>
          <w:szCs w:val="24"/>
          <w:lang w:val="ru-RU"/>
        </w:rPr>
        <w:t xml:space="preserve">; </w:t>
      </w:r>
    </w:p>
    <w:p w:rsidR="00B17F68" w:rsidRPr="00D7517E" w:rsidRDefault="00416BDA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en-GB"/>
        </w:rPr>
      </w:pPr>
      <w:r w:rsidRPr="00D7517E">
        <w:rPr>
          <w:szCs w:val="24"/>
          <w:lang w:val="en-GB"/>
        </w:rPr>
        <w:t xml:space="preserve">Подготовка на </w:t>
      </w:r>
      <w:r w:rsidR="00B17F68" w:rsidRPr="00D7517E">
        <w:rPr>
          <w:szCs w:val="24"/>
          <w:lang w:val="en-GB"/>
        </w:rPr>
        <w:t>сценарий</w:t>
      </w:r>
      <w:r w:rsidRPr="00D7517E">
        <w:rPr>
          <w:szCs w:val="24"/>
          <w:lang w:val="en-GB"/>
        </w:rPr>
        <w:t>;</w:t>
      </w:r>
    </w:p>
    <w:p w:rsidR="004C57F1" w:rsidRPr="00B55A09" w:rsidRDefault="004C57F1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>Подготовка</w:t>
      </w:r>
      <w:r w:rsidR="00B17F68" w:rsidRPr="00B55A09">
        <w:rPr>
          <w:szCs w:val="24"/>
          <w:lang w:val="ru-RU"/>
        </w:rPr>
        <w:t xml:space="preserve"> и отпечатвана</w:t>
      </w:r>
      <w:r w:rsidRPr="00B55A09">
        <w:rPr>
          <w:szCs w:val="24"/>
          <w:lang w:val="ru-RU"/>
        </w:rPr>
        <w:t xml:space="preserve"> на</w:t>
      </w:r>
      <w:r w:rsidR="00B17F68" w:rsidRPr="00B55A09">
        <w:rPr>
          <w:szCs w:val="24"/>
          <w:lang w:val="ru-RU"/>
        </w:rPr>
        <w:t xml:space="preserve"> прогрома </w:t>
      </w:r>
      <w:r w:rsidRPr="00B55A09">
        <w:rPr>
          <w:szCs w:val="24"/>
          <w:lang w:val="ru-RU"/>
        </w:rPr>
        <w:t>и презентация</w:t>
      </w:r>
      <w:r w:rsidR="00B17F68" w:rsidRPr="00B55A09">
        <w:rPr>
          <w:szCs w:val="24"/>
          <w:lang w:val="ru-RU"/>
        </w:rPr>
        <w:t xml:space="preserve"> за всеки участни</w:t>
      </w:r>
      <w:r w:rsidR="00416BDA" w:rsidRPr="00B55A09">
        <w:rPr>
          <w:szCs w:val="24"/>
          <w:lang w:val="ru-RU"/>
        </w:rPr>
        <w:t>к</w:t>
      </w:r>
      <w:r w:rsidRPr="00B55A09">
        <w:rPr>
          <w:szCs w:val="24"/>
          <w:lang w:val="ru-RU"/>
        </w:rPr>
        <w:t xml:space="preserve">; </w:t>
      </w:r>
    </w:p>
    <w:p w:rsidR="004C57F1" w:rsidRPr="00D7517E" w:rsidRDefault="004C57F1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en-GB"/>
        </w:rPr>
      </w:pPr>
      <w:r w:rsidRPr="00D7517E">
        <w:rPr>
          <w:szCs w:val="24"/>
          <w:lang w:val="en-GB"/>
        </w:rPr>
        <w:t xml:space="preserve">Фотозаснемане на събитието; </w:t>
      </w:r>
    </w:p>
    <w:p w:rsidR="004C57F1" w:rsidRPr="00B55A09" w:rsidRDefault="004C57F1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Кафе пауза за </w:t>
      </w:r>
      <w:r w:rsidR="00CC04B8">
        <w:rPr>
          <w:szCs w:val="24"/>
        </w:rPr>
        <w:t xml:space="preserve">минимум </w:t>
      </w:r>
      <w:r w:rsidRPr="00B55A09">
        <w:rPr>
          <w:szCs w:val="24"/>
          <w:lang w:val="ru-RU"/>
        </w:rPr>
        <w:t>3</w:t>
      </w:r>
      <w:r w:rsidR="009E7C36" w:rsidRPr="00B55A09">
        <w:rPr>
          <w:szCs w:val="24"/>
          <w:lang w:val="ru-RU"/>
        </w:rPr>
        <w:t>0 човека (минерална вода, кафе и дребни сладки</w:t>
      </w:r>
      <w:r w:rsidRPr="00B55A09">
        <w:rPr>
          <w:szCs w:val="24"/>
          <w:lang w:val="ru-RU"/>
        </w:rPr>
        <w:t xml:space="preserve">). </w:t>
      </w:r>
    </w:p>
    <w:p w:rsidR="00D648F8" w:rsidRPr="00B55A09" w:rsidRDefault="00D648F8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Осигуряване на присъствието на поне един представител на Изпълнителя през цялото </w:t>
      </w:r>
      <w:proofErr w:type="gramStart"/>
      <w:r w:rsidRPr="00B55A09">
        <w:rPr>
          <w:szCs w:val="24"/>
          <w:lang w:val="ru-RU"/>
        </w:rPr>
        <w:t>време на</w:t>
      </w:r>
      <w:proofErr w:type="gramEnd"/>
      <w:r w:rsidRPr="00B55A09">
        <w:rPr>
          <w:szCs w:val="24"/>
          <w:lang w:val="ru-RU"/>
        </w:rPr>
        <w:t xml:space="preserve"> провеждане на събитието с оглед нормалното му протичане;</w:t>
      </w:r>
    </w:p>
    <w:p w:rsidR="004C57F1" w:rsidRPr="00B55A09" w:rsidRDefault="00D648F8" w:rsidP="00D7517E">
      <w:pPr>
        <w:pStyle w:val="aff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Осигуряване на отчетност от проведеното мероприятия – Изпълнителят изготвя и предоставя на Възложителя отчетен доклад за изпълнение на дейностите по конкретното мероприятие в срок </w:t>
      </w:r>
      <w:proofErr w:type="gramStart"/>
      <w:r w:rsidRPr="00B55A09">
        <w:rPr>
          <w:szCs w:val="24"/>
          <w:lang w:val="ru-RU"/>
        </w:rPr>
        <w:t>до</w:t>
      </w:r>
      <w:proofErr w:type="gramEnd"/>
      <w:r w:rsidRPr="00B55A09">
        <w:rPr>
          <w:szCs w:val="24"/>
          <w:lang w:val="ru-RU"/>
        </w:rPr>
        <w:t xml:space="preserve"> 10 рабо</w:t>
      </w:r>
      <w:r w:rsidR="00416BDA" w:rsidRPr="00B55A09">
        <w:rPr>
          <w:szCs w:val="24"/>
          <w:lang w:val="ru-RU"/>
        </w:rPr>
        <w:t>тни дни от неговото провеждане.</w:t>
      </w:r>
    </w:p>
    <w:p w:rsidR="004C57F1" w:rsidRPr="00D7517E" w:rsidRDefault="004C57F1" w:rsidP="004C57F1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  <w:r w:rsidRPr="00B55A09">
        <w:rPr>
          <w:b/>
          <w:bCs/>
          <w:szCs w:val="24"/>
          <w:lang w:val="ru-RU"/>
        </w:rPr>
        <w:lastRenderedPageBreak/>
        <w:t>4.1.</w:t>
      </w:r>
      <w:r w:rsidR="00D74392">
        <w:rPr>
          <w:b/>
          <w:bCs/>
          <w:szCs w:val="24"/>
          <w:lang w:val="ru-RU"/>
        </w:rPr>
        <w:t>1.</w:t>
      </w:r>
      <w:r w:rsidRPr="00B55A09">
        <w:rPr>
          <w:b/>
          <w:bCs/>
          <w:szCs w:val="24"/>
          <w:lang w:val="ru-RU"/>
        </w:rPr>
        <w:t xml:space="preserve">2. Финална пресконференция </w:t>
      </w:r>
      <w:proofErr w:type="gramStart"/>
      <w:r w:rsidRPr="00B55A09">
        <w:rPr>
          <w:b/>
          <w:bCs/>
          <w:szCs w:val="24"/>
          <w:lang w:val="ru-RU"/>
        </w:rPr>
        <w:t>по</w:t>
      </w:r>
      <w:proofErr w:type="gramEnd"/>
      <w:r w:rsidRPr="00B55A09">
        <w:rPr>
          <w:b/>
          <w:bCs/>
          <w:szCs w:val="24"/>
          <w:lang w:val="ru-RU"/>
        </w:rPr>
        <w:t xml:space="preserve"> </w:t>
      </w:r>
      <w:proofErr w:type="gramStart"/>
      <w:r w:rsidRPr="00B55A09">
        <w:rPr>
          <w:b/>
          <w:bCs/>
          <w:szCs w:val="24"/>
          <w:lang w:val="ru-RU"/>
        </w:rPr>
        <w:t>проекта</w:t>
      </w:r>
      <w:proofErr w:type="gramEnd"/>
      <w:r w:rsidRPr="00B55A09">
        <w:rPr>
          <w:b/>
          <w:bCs/>
          <w:szCs w:val="24"/>
          <w:lang w:val="ru-RU"/>
        </w:rPr>
        <w:t xml:space="preserve"> </w:t>
      </w:r>
      <w:r w:rsidRPr="00B55A09">
        <w:rPr>
          <w:szCs w:val="24"/>
          <w:lang w:val="ru-RU"/>
        </w:rPr>
        <w:t xml:space="preserve">– официалното приключване на проекта трябва да бъде отразено със заключителна пресконференция, в рамките на която трябва да бъдат поканени представители на УО на ОПРР, други държавни институции, медии, граждани и други заинтересовани страни. </w:t>
      </w:r>
      <w:proofErr w:type="gramStart"/>
      <w:r w:rsidRPr="00B55A09">
        <w:rPr>
          <w:szCs w:val="24"/>
          <w:lang w:val="ru-RU"/>
        </w:rPr>
        <w:t>Тази пресконференция има за цел да оповести резултатите от изпълнението на проекта с презентации, представящи изпълнените СМР, придружени от снимков материал.</w:t>
      </w:r>
      <w:proofErr w:type="gramEnd"/>
      <w:r w:rsidRPr="00B55A09">
        <w:rPr>
          <w:szCs w:val="24"/>
          <w:lang w:val="ru-RU"/>
        </w:rPr>
        <w:t xml:space="preserve"> </w:t>
      </w:r>
      <w:proofErr w:type="gramStart"/>
      <w:r w:rsidRPr="00B55A09">
        <w:rPr>
          <w:szCs w:val="24"/>
          <w:lang w:val="ru-RU"/>
        </w:rPr>
        <w:t>Събитието се провежда при спазване изискванията на т. 3.5 от Единен наръчник на бенефициента за прилагане на правилата за информация и комуникация 2014-2020 г.</w:t>
      </w:r>
      <w:proofErr w:type="gramEnd"/>
    </w:p>
    <w:p w:rsidR="004C57F1" w:rsidRPr="00D7517E" w:rsidRDefault="004C57F1" w:rsidP="004C57F1">
      <w:pPr>
        <w:pStyle w:val="Default"/>
        <w:ind w:right="112" w:firstLine="567"/>
        <w:jc w:val="both"/>
      </w:pPr>
      <w:r w:rsidRPr="00D7517E">
        <w:rPr>
          <w:i/>
          <w:iCs/>
        </w:rPr>
        <w:t xml:space="preserve">Параметри на финалната пресконференция: </w:t>
      </w:r>
    </w:p>
    <w:p w:rsidR="004C57F1" w:rsidRPr="00D7517E" w:rsidRDefault="004C57F1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</w:pPr>
      <w:r w:rsidRPr="00B55A09">
        <w:rPr>
          <w:lang w:val="ru-RU"/>
        </w:rPr>
        <w:t xml:space="preserve">Подготовка и изпращане на прессъобщение до средствата за масово осведомяване, с което предварително да се анонсира предстоящото публично събитие. </w:t>
      </w:r>
      <w:r w:rsidRPr="00D7517E">
        <w:t xml:space="preserve">Изпълнителят следва да съгласува крайния продукт с Възложителя. </w:t>
      </w:r>
    </w:p>
    <w:p w:rsidR="008C5DE7" w:rsidRPr="00B55A09" w:rsidRDefault="008C5DE7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Изготвяне и изпращане на покани до участниците, по списък предоставен от Възложителя; </w:t>
      </w:r>
    </w:p>
    <w:p w:rsidR="004C57F1" w:rsidRPr="00B55A09" w:rsidRDefault="004C57F1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Подготовка и изпращане на прессъобщение до средствата за масово осведомяване, в което резюмирано се представя информацията </w:t>
      </w:r>
      <w:proofErr w:type="gramStart"/>
      <w:r w:rsidRPr="00B55A09">
        <w:rPr>
          <w:lang w:val="ru-RU"/>
        </w:rPr>
        <w:t>за</w:t>
      </w:r>
      <w:proofErr w:type="gramEnd"/>
      <w:r w:rsidRPr="00B55A09">
        <w:rPr>
          <w:lang w:val="ru-RU"/>
        </w:rPr>
        <w:t xml:space="preserve"> проекта и датата, на която е проведено публичното събитие. Изпълнителят следва да съгласува крайния продукт с Възложителя. Събитието трябва да бъде отразено в минимум три издания (електронни и/или печатни). </w:t>
      </w:r>
    </w:p>
    <w:p w:rsidR="00416BDA" w:rsidRPr="00B55A09" w:rsidRDefault="00416BDA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Подготовка на зала, в която ще се проведе събитието -  разполагане на изработения банер и изработване на указателни табели за улесняване достъпа на участниците </w:t>
      </w:r>
      <w:proofErr w:type="gramStart"/>
      <w:r w:rsidRPr="00B55A09">
        <w:rPr>
          <w:lang w:val="ru-RU"/>
        </w:rPr>
        <w:t>до</w:t>
      </w:r>
      <w:proofErr w:type="gramEnd"/>
      <w:r w:rsidRPr="00B55A09">
        <w:rPr>
          <w:lang w:val="ru-RU"/>
        </w:rPr>
        <w:t xml:space="preserve"> залата;</w:t>
      </w:r>
    </w:p>
    <w:p w:rsidR="00416BDA" w:rsidRPr="00B55A09" w:rsidRDefault="00416BDA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Осигуряване на регистрацията на участниците в началото на провеждането на пресконференията (присъствен списък - дата, място, име, организация, длъжност, потвърждение </w:t>
      </w:r>
      <w:proofErr w:type="gramStart"/>
      <w:r w:rsidRPr="00B55A09">
        <w:rPr>
          <w:lang w:val="ru-RU"/>
        </w:rPr>
        <w:t>за</w:t>
      </w:r>
      <w:proofErr w:type="gramEnd"/>
      <w:r w:rsidRPr="00B55A09">
        <w:rPr>
          <w:lang w:val="ru-RU"/>
        </w:rPr>
        <w:t xml:space="preserve"> получени материали, информация за контакти и подпис с лога на програмата); </w:t>
      </w:r>
    </w:p>
    <w:p w:rsidR="004C57F1" w:rsidRDefault="00416BDA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Техническо обезпечаване на залата – озвучаване, мултимедия, екран, материали за писане, печатни информационни материали; </w:t>
      </w:r>
    </w:p>
    <w:p w:rsidR="00B55A09" w:rsidRPr="00B55A09" w:rsidRDefault="00B55A09" w:rsidP="00B55A09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>Подготовка на сценарий;</w:t>
      </w:r>
    </w:p>
    <w:p w:rsidR="00B55A09" w:rsidRPr="00B55A09" w:rsidRDefault="00B55A09" w:rsidP="00B55A09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Подготовка и отпечатвана на прогрома и презентация за всеки участник; </w:t>
      </w:r>
    </w:p>
    <w:p w:rsidR="00416BDA" w:rsidRPr="00B55A09" w:rsidRDefault="00416BDA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Фотозаснемане на събитието; </w:t>
      </w:r>
    </w:p>
    <w:p w:rsidR="00416BDA" w:rsidRPr="00B55A09" w:rsidRDefault="00416BDA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Кафе пауза за </w:t>
      </w:r>
      <w:r w:rsidR="00CC04B8" w:rsidRPr="00B55A09">
        <w:rPr>
          <w:lang w:val="ru-RU"/>
        </w:rPr>
        <w:t>минимум 30</w:t>
      </w:r>
      <w:r w:rsidRPr="00B55A09">
        <w:rPr>
          <w:lang w:val="ru-RU"/>
        </w:rPr>
        <w:t xml:space="preserve"> човека (</w:t>
      </w:r>
      <w:r w:rsidR="009E7C36" w:rsidRPr="00B55A09">
        <w:rPr>
          <w:lang w:val="ru-RU"/>
        </w:rPr>
        <w:t>минерална вода, кафе и дребни сладки</w:t>
      </w:r>
      <w:r w:rsidRPr="00B55A09">
        <w:rPr>
          <w:lang w:val="ru-RU"/>
        </w:rPr>
        <w:t xml:space="preserve">). </w:t>
      </w:r>
    </w:p>
    <w:p w:rsidR="00416BDA" w:rsidRPr="00B55A09" w:rsidRDefault="00416BDA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Осигуряване на присъствието на поне един представител на Изпълнителя през цялото </w:t>
      </w:r>
      <w:proofErr w:type="gramStart"/>
      <w:r w:rsidRPr="00B55A09">
        <w:rPr>
          <w:lang w:val="ru-RU"/>
        </w:rPr>
        <w:t>време на</w:t>
      </w:r>
      <w:proofErr w:type="gramEnd"/>
      <w:r w:rsidRPr="00B55A09">
        <w:rPr>
          <w:lang w:val="ru-RU"/>
        </w:rPr>
        <w:t xml:space="preserve"> провеждане на събитието с оглед нормалното му протичане;</w:t>
      </w:r>
    </w:p>
    <w:p w:rsidR="00416BDA" w:rsidRPr="00B55A09" w:rsidRDefault="00416BDA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Осигуряване на отчетност от проведеното мероприятия – Изпълнителят изготвя и предоставя на Възложителя отчетен доклад за изпълнение на дейностите по конкретното мероприятие в срок </w:t>
      </w:r>
      <w:proofErr w:type="gramStart"/>
      <w:r w:rsidRPr="00B55A09">
        <w:rPr>
          <w:lang w:val="ru-RU"/>
        </w:rPr>
        <w:t>до</w:t>
      </w:r>
      <w:proofErr w:type="gramEnd"/>
      <w:r w:rsidRPr="00B55A09">
        <w:rPr>
          <w:lang w:val="ru-RU"/>
        </w:rPr>
        <w:t xml:space="preserve"> 10 работни дни от неговото провеждане.</w:t>
      </w:r>
    </w:p>
    <w:p w:rsidR="004C57F1" w:rsidRPr="00D7517E" w:rsidRDefault="004C57F1" w:rsidP="004C57F1">
      <w:pPr>
        <w:pStyle w:val="Default"/>
        <w:ind w:right="112"/>
        <w:jc w:val="both"/>
        <w:rPr>
          <w:lang w:val="bg-BG"/>
        </w:rPr>
      </w:pPr>
      <w:r w:rsidRPr="00B55A09">
        <w:rPr>
          <w:b/>
          <w:bCs/>
          <w:i/>
          <w:iCs/>
          <w:lang w:val="ru-RU"/>
        </w:rPr>
        <w:t xml:space="preserve">Забележка: </w:t>
      </w:r>
      <w:r w:rsidRPr="00B55A09">
        <w:rPr>
          <w:lang w:val="ru-RU"/>
        </w:rPr>
        <w:t xml:space="preserve">Възложителят има право да предлага, проверява и коригира текстовото съдържание и дизайна на всички изготвени материали по </w:t>
      </w:r>
      <w:proofErr w:type="gramStart"/>
      <w:r w:rsidRPr="00B55A09">
        <w:rPr>
          <w:lang w:val="ru-RU"/>
        </w:rPr>
        <w:t>време на</w:t>
      </w:r>
      <w:proofErr w:type="gramEnd"/>
      <w:r w:rsidRPr="00B55A09">
        <w:rPr>
          <w:lang w:val="ru-RU"/>
        </w:rPr>
        <w:t xml:space="preserve"> тяхното разработване до окончателното им приемане. </w:t>
      </w:r>
    </w:p>
    <w:p w:rsidR="00D7517E" w:rsidRPr="00B55A09" w:rsidRDefault="00D7517E" w:rsidP="005A6D25">
      <w:pPr>
        <w:pStyle w:val="Default"/>
        <w:ind w:right="112" w:firstLine="567"/>
        <w:jc w:val="both"/>
        <w:rPr>
          <w:b/>
          <w:bCs/>
          <w:u w:val="single"/>
          <w:lang w:val="ru-RU"/>
        </w:rPr>
      </w:pPr>
    </w:p>
    <w:p w:rsidR="005A6D25" w:rsidRPr="007E6430" w:rsidRDefault="005A6D25" w:rsidP="005A6D25">
      <w:pPr>
        <w:pStyle w:val="Default"/>
        <w:ind w:right="112" w:firstLine="567"/>
        <w:jc w:val="both"/>
        <w:rPr>
          <w:b/>
          <w:u w:val="single"/>
          <w:lang w:val="ru-RU"/>
        </w:rPr>
      </w:pPr>
      <w:r w:rsidRPr="007E6430">
        <w:rPr>
          <w:b/>
          <w:bCs/>
          <w:u w:val="single"/>
          <w:lang w:val="ru-RU"/>
        </w:rPr>
        <w:t>4.</w:t>
      </w:r>
      <w:r w:rsidR="00D74392">
        <w:rPr>
          <w:b/>
          <w:bCs/>
          <w:u w:val="single"/>
          <w:lang w:val="ru-RU"/>
        </w:rPr>
        <w:t>1.</w:t>
      </w:r>
      <w:r w:rsidRPr="00D7517E">
        <w:rPr>
          <w:b/>
          <w:bCs/>
          <w:u w:val="single"/>
          <w:lang w:val="bg-BG"/>
        </w:rPr>
        <w:t>2</w:t>
      </w:r>
      <w:r w:rsidRPr="007E6430">
        <w:rPr>
          <w:b/>
          <w:bCs/>
          <w:u w:val="single"/>
          <w:lang w:val="ru-RU"/>
        </w:rPr>
        <w:t xml:space="preserve">. Изготвяне и </w:t>
      </w:r>
      <w:r w:rsidRPr="007E6430">
        <w:rPr>
          <w:b/>
          <w:u w:val="single"/>
          <w:lang w:val="ru-RU"/>
        </w:rPr>
        <w:t xml:space="preserve">публикуване на общо </w:t>
      </w:r>
      <w:r w:rsidRPr="00D7517E">
        <w:rPr>
          <w:b/>
          <w:u w:val="single"/>
          <w:lang w:val="bg-BG"/>
        </w:rPr>
        <w:t>6</w:t>
      </w:r>
      <w:r w:rsidRPr="007E6430">
        <w:rPr>
          <w:b/>
          <w:u w:val="single"/>
          <w:lang w:val="ru-RU"/>
        </w:rPr>
        <w:t xml:space="preserve"> бр. прессъобщения, както следва: </w:t>
      </w:r>
    </w:p>
    <w:p w:rsidR="005A6D25" w:rsidRPr="00B55A09" w:rsidRDefault="005A6D25" w:rsidP="00D7517E">
      <w:pPr>
        <w:pStyle w:val="Default"/>
        <w:ind w:firstLine="567"/>
        <w:jc w:val="both"/>
        <w:rPr>
          <w:lang w:val="ru-RU"/>
        </w:rPr>
      </w:pPr>
      <w:r w:rsidRPr="00B55A09">
        <w:rPr>
          <w:lang w:val="ru-RU"/>
        </w:rPr>
        <w:t xml:space="preserve">Публикуване на прессъобщения в </w:t>
      </w:r>
      <w:r w:rsidR="0034045E" w:rsidRPr="00D7517E">
        <w:rPr>
          <w:lang w:val="bg-BG"/>
        </w:rPr>
        <w:t xml:space="preserve">информационния сайт на общината, в които резюмирано да бъде предоставена информация </w:t>
      </w:r>
      <w:proofErr w:type="gramStart"/>
      <w:r w:rsidR="0034045E" w:rsidRPr="00D7517E">
        <w:rPr>
          <w:lang w:val="bg-BG"/>
        </w:rPr>
        <w:t>по</w:t>
      </w:r>
      <w:proofErr w:type="gramEnd"/>
      <w:r w:rsidR="0034045E" w:rsidRPr="00D7517E">
        <w:rPr>
          <w:lang w:val="bg-BG"/>
        </w:rPr>
        <w:t xml:space="preserve"> проекта. </w:t>
      </w:r>
    </w:p>
    <w:p w:rsidR="005A6D25" w:rsidRPr="00B55A09" w:rsidRDefault="005A6D25" w:rsidP="005A6D25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 xml:space="preserve">Целта на прессъобщенията е да дадат информация за донора, целите, дейностите и очакваните резултати от изпълнението </w:t>
      </w:r>
      <w:proofErr w:type="gramStart"/>
      <w:r w:rsidRPr="00B55A09">
        <w:rPr>
          <w:lang w:val="ru-RU"/>
        </w:rPr>
        <w:t>на</w:t>
      </w:r>
      <w:proofErr w:type="gramEnd"/>
      <w:r w:rsidRPr="00B55A09">
        <w:rPr>
          <w:lang w:val="ru-RU"/>
        </w:rPr>
        <w:t xml:space="preserve"> проекта, както и в последствие периодично да информират обществеността за хода на изпълнение на проекта и резултатите от него. </w:t>
      </w:r>
    </w:p>
    <w:p w:rsidR="005A6D25" w:rsidRPr="00B55A09" w:rsidRDefault="005A6D25" w:rsidP="005A6D25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 xml:space="preserve">Изходната информация за прессъобщенията ще бъде предоставена </w:t>
      </w:r>
      <w:r w:rsidR="0034045E" w:rsidRPr="00D7517E">
        <w:rPr>
          <w:lang w:val="bg-BG"/>
        </w:rPr>
        <w:t>на</w:t>
      </w:r>
      <w:r w:rsidRPr="00B55A09">
        <w:rPr>
          <w:lang w:val="ru-RU"/>
        </w:rPr>
        <w:t xml:space="preserve"> Възложителя. Съдържанието на </w:t>
      </w:r>
      <w:proofErr w:type="gramStart"/>
      <w:r w:rsidRPr="00B55A09">
        <w:rPr>
          <w:lang w:val="ru-RU"/>
        </w:rPr>
        <w:t>всяко</w:t>
      </w:r>
      <w:proofErr w:type="gramEnd"/>
      <w:r w:rsidRPr="00B55A09">
        <w:rPr>
          <w:lang w:val="ru-RU"/>
        </w:rPr>
        <w:t xml:space="preserve"> прессъобщение (текст, снимков материа</w:t>
      </w:r>
      <w:r w:rsidR="00416BDA" w:rsidRPr="00B55A09">
        <w:rPr>
          <w:lang w:val="ru-RU"/>
        </w:rPr>
        <w:t xml:space="preserve">л и др.), </w:t>
      </w:r>
      <w:r w:rsidRPr="00B55A09">
        <w:rPr>
          <w:lang w:val="ru-RU"/>
        </w:rPr>
        <w:t>се съгласува с Възложителя предварително и след като получи одобрение се дава за публикуване</w:t>
      </w:r>
      <w:r w:rsidR="0034045E" w:rsidRPr="00D7517E">
        <w:rPr>
          <w:color w:val="auto"/>
          <w:lang w:val="bg-BG"/>
        </w:rPr>
        <w:t xml:space="preserve"> на </w:t>
      </w:r>
      <w:r w:rsidR="0034045E" w:rsidRPr="00D7517E">
        <w:rPr>
          <w:lang w:val="bg-BG"/>
        </w:rPr>
        <w:t>информационния сайт на общината</w:t>
      </w:r>
      <w:r w:rsidRPr="00B55A09">
        <w:rPr>
          <w:lang w:val="ru-RU"/>
        </w:rPr>
        <w:t xml:space="preserve">. </w:t>
      </w:r>
      <w:proofErr w:type="gramStart"/>
      <w:r w:rsidRPr="00B55A09">
        <w:rPr>
          <w:lang w:val="ru-RU"/>
        </w:rPr>
        <w:t xml:space="preserve">Всяко прессъобщение трябва да съдържа необходимата визуализация, съгласно изискванията на Единен наръчник на бенефициента за прилагане на правилата за информация и комуникация 2014-2020 г. </w:t>
      </w:r>
      <w:proofErr w:type="gramEnd"/>
    </w:p>
    <w:p w:rsidR="005A6D25" w:rsidRPr="00B55A09" w:rsidRDefault="005A6D25" w:rsidP="005A6D25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 xml:space="preserve">Всички прессъобщения трябва да съдържат минимум следната информация: </w:t>
      </w:r>
    </w:p>
    <w:p w:rsidR="005A6D25" w:rsidRPr="00D7517E" w:rsidRDefault="005A6D25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</w:pPr>
      <w:r w:rsidRPr="00D7517E">
        <w:t xml:space="preserve">емблемата на ЕС; </w:t>
      </w:r>
    </w:p>
    <w:p w:rsidR="005A6D25" w:rsidRPr="00B55A09" w:rsidRDefault="005A6D25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>изписването на фразата</w:t>
      </w:r>
      <w:proofErr w:type="gramStart"/>
      <w:r w:rsidRPr="00B55A09">
        <w:rPr>
          <w:lang w:val="ru-RU"/>
        </w:rPr>
        <w:t xml:space="preserve"> „Е</w:t>
      </w:r>
      <w:proofErr w:type="gramEnd"/>
      <w:r w:rsidRPr="00B55A09">
        <w:rPr>
          <w:lang w:val="ru-RU"/>
        </w:rPr>
        <w:t xml:space="preserve">вропейски съюз“; </w:t>
      </w:r>
    </w:p>
    <w:p w:rsidR="005A6D25" w:rsidRPr="00B55A09" w:rsidRDefault="005A6D25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наименованието </w:t>
      </w:r>
      <w:proofErr w:type="gramStart"/>
      <w:r w:rsidRPr="00B55A09">
        <w:rPr>
          <w:lang w:val="ru-RU"/>
        </w:rPr>
        <w:t>на</w:t>
      </w:r>
      <w:proofErr w:type="gramEnd"/>
      <w:r w:rsidRPr="00B55A09">
        <w:rPr>
          <w:lang w:val="ru-RU"/>
        </w:rPr>
        <w:t xml:space="preserve"> </w:t>
      </w:r>
      <w:proofErr w:type="gramStart"/>
      <w:r w:rsidRPr="00B55A09">
        <w:rPr>
          <w:lang w:val="ru-RU"/>
        </w:rPr>
        <w:t>фонда</w:t>
      </w:r>
      <w:proofErr w:type="gramEnd"/>
      <w:r w:rsidRPr="00B55A09">
        <w:rPr>
          <w:lang w:val="ru-RU"/>
        </w:rPr>
        <w:t xml:space="preserve"> – „Европейски фонд за регионално развитие”; </w:t>
      </w:r>
    </w:p>
    <w:p w:rsidR="005A6D25" w:rsidRPr="00B55A09" w:rsidRDefault="005A6D25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  <w:rPr>
          <w:lang w:val="ru-RU"/>
        </w:rPr>
      </w:pPr>
      <w:r w:rsidRPr="00B55A09">
        <w:rPr>
          <w:lang w:val="ru-RU"/>
        </w:rPr>
        <w:t xml:space="preserve">общото лого за програмен период 2014-2020 г., със съответното наименование на финансиращата програма – </w:t>
      </w:r>
      <w:proofErr w:type="gramStart"/>
      <w:r w:rsidRPr="00B55A09">
        <w:rPr>
          <w:lang w:val="ru-RU"/>
        </w:rPr>
        <w:t>Оперативна</w:t>
      </w:r>
      <w:proofErr w:type="gramEnd"/>
      <w:r w:rsidRPr="00B55A09">
        <w:rPr>
          <w:lang w:val="ru-RU"/>
        </w:rPr>
        <w:t xml:space="preserve"> програма „Региони в растеж“; </w:t>
      </w:r>
    </w:p>
    <w:p w:rsidR="005A6D25" w:rsidRPr="00D7517E" w:rsidRDefault="005A6D25" w:rsidP="00D7517E">
      <w:pPr>
        <w:pStyle w:val="Default"/>
        <w:numPr>
          <w:ilvl w:val="0"/>
          <w:numId w:val="41"/>
        </w:numPr>
        <w:tabs>
          <w:tab w:val="left" w:pos="1276"/>
        </w:tabs>
        <w:ind w:left="0" w:firstLine="930"/>
        <w:jc w:val="both"/>
      </w:pPr>
      <w:proofErr w:type="gramStart"/>
      <w:r w:rsidRPr="00D7517E">
        <w:t>наименованието</w:t>
      </w:r>
      <w:proofErr w:type="gramEnd"/>
      <w:r w:rsidRPr="00D7517E">
        <w:t xml:space="preserve"> на бенефициента. </w:t>
      </w:r>
    </w:p>
    <w:p w:rsidR="005A6D25" w:rsidRPr="00D7517E" w:rsidRDefault="005A6D25" w:rsidP="005A6D25">
      <w:pPr>
        <w:pStyle w:val="Default"/>
        <w:ind w:right="112" w:firstLine="567"/>
        <w:jc w:val="both"/>
        <w:rPr>
          <w:lang w:val="bg-BG"/>
        </w:rPr>
      </w:pPr>
      <w:r w:rsidRPr="00B55A09">
        <w:rPr>
          <w:lang w:val="ru-RU"/>
        </w:rPr>
        <w:t xml:space="preserve">Изпълнителят следва да изпълни дизайна и предпечата на прессъобщенията и да </w:t>
      </w:r>
      <w:r w:rsidR="0034045E" w:rsidRPr="00D7517E">
        <w:rPr>
          <w:lang w:val="bg-BG"/>
        </w:rPr>
        <w:t>ги съгласува с Възложителя</w:t>
      </w:r>
    </w:p>
    <w:p w:rsidR="005A6D25" w:rsidRPr="00D7517E" w:rsidRDefault="005A6D25" w:rsidP="005A6D25">
      <w:pPr>
        <w:pStyle w:val="Default"/>
        <w:ind w:right="112" w:firstLine="567"/>
        <w:jc w:val="both"/>
        <w:rPr>
          <w:lang w:val="bg-BG"/>
        </w:rPr>
      </w:pPr>
      <w:r w:rsidRPr="00B55A09">
        <w:rPr>
          <w:lang w:val="ru-RU"/>
        </w:rPr>
        <w:t xml:space="preserve">Изпълнителят има и ангажимент да събира и предоставя на Възложителя доказателствен материал за публикуваните прессъобщения – </w:t>
      </w:r>
      <w:r w:rsidR="0034045E" w:rsidRPr="00D7517E">
        <w:rPr>
          <w:lang w:val="bg-BG"/>
        </w:rPr>
        <w:t>на информационния сайт на общината</w:t>
      </w:r>
      <w:r w:rsidRPr="00B55A09">
        <w:rPr>
          <w:lang w:val="ru-RU"/>
        </w:rPr>
        <w:t xml:space="preserve">. </w:t>
      </w:r>
    </w:p>
    <w:p w:rsidR="00D7517E" w:rsidRDefault="00D7517E" w:rsidP="005A6D25">
      <w:pPr>
        <w:pStyle w:val="Default"/>
        <w:ind w:right="112" w:firstLine="567"/>
        <w:jc w:val="both"/>
        <w:rPr>
          <w:b/>
          <w:bCs/>
          <w:u w:val="single"/>
          <w:lang w:val="bg-BG"/>
        </w:rPr>
      </w:pPr>
    </w:p>
    <w:p w:rsidR="005A6D25" w:rsidRPr="00D7517E" w:rsidRDefault="005A6D25" w:rsidP="005A6D25">
      <w:pPr>
        <w:pStyle w:val="Default"/>
        <w:ind w:right="112" w:firstLine="567"/>
        <w:jc w:val="both"/>
        <w:rPr>
          <w:lang w:val="bg-BG"/>
        </w:rPr>
      </w:pPr>
      <w:r w:rsidRPr="00D7517E">
        <w:rPr>
          <w:b/>
          <w:bCs/>
          <w:u w:val="single"/>
          <w:lang w:val="bg-BG"/>
        </w:rPr>
        <w:t>4.</w:t>
      </w:r>
      <w:r w:rsidR="00D74392">
        <w:rPr>
          <w:b/>
          <w:bCs/>
          <w:u w:val="single"/>
          <w:lang w:val="bg-BG"/>
        </w:rPr>
        <w:t>1.</w:t>
      </w:r>
      <w:r w:rsidRPr="00D7517E">
        <w:rPr>
          <w:b/>
          <w:bCs/>
          <w:u w:val="single"/>
          <w:lang w:val="bg-BG"/>
        </w:rPr>
        <w:t xml:space="preserve">3. </w:t>
      </w:r>
      <w:r w:rsidR="0034045E" w:rsidRPr="00D7517E">
        <w:rPr>
          <w:b/>
          <w:bCs/>
          <w:u w:val="single"/>
          <w:lang w:val="bg-BG"/>
        </w:rPr>
        <w:t>Изпълнителят следва</w:t>
      </w:r>
      <w:r w:rsidR="00416BDA" w:rsidRPr="00D7517E">
        <w:rPr>
          <w:b/>
          <w:bCs/>
          <w:u w:val="single"/>
          <w:lang w:val="bg-BG"/>
        </w:rPr>
        <w:t xml:space="preserve"> </w:t>
      </w:r>
      <w:r w:rsidR="0034045E" w:rsidRPr="00D7517E">
        <w:rPr>
          <w:b/>
          <w:bCs/>
          <w:u w:val="single"/>
          <w:lang w:val="bg-BG"/>
        </w:rPr>
        <w:t>да изработи банер з</w:t>
      </w:r>
      <w:r w:rsidR="00357B44" w:rsidRPr="00D7517E">
        <w:rPr>
          <w:b/>
          <w:bCs/>
          <w:u w:val="single"/>
          <w:lang w:val="bg-BG"/>
        </w:rPr>
        <w:t>а информационния сайт на община Перник</w:t>
      </w:r>
      <w:r w:rsidR="00CC04B8" w:rsidRPr="00B55A09">
        <w:rPr>
          <w:b/>
          <w:u w:val="single"/>
          <w:lang w:val="ru-RU"/>
        </w:rPr>
        <w:t>,</w:t>
      </w:r>
      <w:r w:rsidR="00CC04B8" w:rsidRPr="00B55A09">
        <w:rPr>
          <w:lang w:val="ru-RU"/>
        </w:rPr>
        <w:t xml:space="preserve"> </w:t>
      </w:r>
      <w:r w:rsidR="00CC04B8" w:rsidRPr="00CC04B8">
        <w:rPr>
          <w:bCs/>
          <w:lang w:val="bg-BG"/>
        </w:rPr>
        <w:t>съгласно изискванията на Единен наръчник на бенефициента за прилагане на правилата за информация и комуникация 2014-2020 г.</w:t>
      </w:r>
      <w:r w:rsidR="00416BDA" w:rsidRPr="00CC04B8">
        <w:rPr>
          <w:bCs/>
          <w:lang w:val="bg-BG"/>
        </w:rPr>
        <w:t>,</w:t>
      </w:r>
      <w:r w:rsidR="00416BDA" w:rsidRPr="00D7517E">
        <w:rPr>
          <w:bCs/>
          <w:lang w:val="bg-BG"/>
        </w:rPr>
        <w:t xml:space="preserve"> кой</w:t>
      </w:r>
      <w:r w:rsidR="0034045E" w:rsidRPr="00D7517E">
        <w:rPr>
          <w:bCs/>
          <w:lang w:val="bg-BG"/>
        </w:rPr>
        <w:t>то след съгласуване с Възложителя да бъде поставен на интернет сайта</w:t>
      </w:r>
      <w:r w:rsidR="00357B44" w:rsidRPr="00D7517E">
        <w:rPr>
          <w:bCs/>
          <w:lang w:val="bg-BG"/>
        </w:rPr>
        <w:t>, съдържащ кратко описание на проекта, включително цели и очаквани резултати</w:t>
      </w:r>
      <w:r w:rsidR="00CC04B8" w:rsidRPr="00CC04B8">
        <w:rPr>
          <w:bCs/>
          <w:lang w:val="bg-BG"/>
        </w:rPr>
        <w:t xml:space="preserve">. </w:t>
      </w:r>
      <w:r w:rsidR="00357B44" w:rsidRPr="00D7517E">
        <w:rPr>
          <w:bCs/>
          <w:lang w:val="bg-BG"/>
        </w:rPr>
        <w:t xml:space="preserve"> Изработването на интернет банер има за цел да привлече вниманието, да предизвика интерес на обществеността, да подтикне към преминаване на сайта или търсене на допълнителна информация за проекта.</w:t>
      </w:r>
    </w:p>
    <w:p w:rsidR="00D7517E" w:rsidRPr="00B55A09" w:rsidRDefault="00D7517E" w:rsidP="004C57F1">
      <w:pPr>
        <w:pStyle w:val="Default"/>
        <w:ind w:right="112" w:firstLine="567"/>
        <w:jc w:val="both"/>
        <w:rPr>
          <w:b/>
          <w:bCs/>
          <w:u w:val="single"/>
          <w:lang w:val="ru-RU"/>
        </w:rPr>
      </w:pPr>
    </w:p>
    <w:p w:rsidR="004C57F1" w:rsidRPr="007E6430" w:rsidRDefault="004C57F1" w:rsidP="004C57F1">
      <w:pPr>
        <w:pStyle w:val="Default"/>
        <w:ind w:right="112" w:firstLine="567"/>
        <w:jc w:val="both"/>
        <w:rPr>
          <w:lang w:val="ru-RU"/>
        </w:rPr>
      </w:pPr>
      <w:r w:rsidRPr="007E6430">
        <w:rPr>
          <w:b/>
          <w:bCs/>
          <w:u w:val="single"/>
          <w:lang w:val="ru-RU"/>
        </w:rPr>
        <w:t>4.</w:t>
      </w:r>
      <w:r w:rsidR="00D74392">
        <w:rPr>
          <w:b/>
          <w:bCs/>
          <w:u w:val="single"/>
          <w:lang w:val="ru-RU"/>
        </w:rPr>
        <w:t>1.</w:t>
      </w:r>
      <w:r w:rsidR="005A6D25" w:rsidRPr="00D7517E">
        <w:rPr>
          <w:b/>
          <w:bCs/>
          <w:u w:val="single"/>
          <w:lang w:val="bg-BG"/>
        </w:rPr>
        <w:t>4</w:t>
      </w:r>
      <w:r w:rsidRPr="007E6430">
        <w:rPr>
          <w:b/>
          <w:bCs/>
          <w:u w:val="single"/>
          <w:lang w:val="ru-RU"/>
        </w:rPr>
        <w:t xml:space="preserve">. Организиране и провеждане </w:t>
      </w:r>
      <w:proofErr w:type="gramStart"/>
      <w:r w:rsidRPr="007E6430">
        <w:rPr>
          <w:b/>
          <w:bCs/>
          <w:u w:val="single"/>
          <w:lang w:val="ru-RU"/>
        </w:rPr>
        <w:t>на</w:t>
      </w:r>
      <w:proofErr w:type="gramEnd"/>
      <w:r w:rsidRPr="007E6430">
        <w:rPr>
          <w:b/>
          <w:bCs/>
          <w:u w:val="single"/>
          <w:lang w:val="ru-RU"/>
        </w:rPr>
        <w:t xml:space="preserve"> церемония по започване на ст</w:t>
      </w:r>
      <w:r w:rsidR="00357B44" w:rsidRPr="007E6430">
        <w:rPr>
          <w:b/>
          <w:bCs/>
          <w:u w:val="single"/>
          <w:lang w:val="ru-RU"/>
        </w:rPr>
        <w:t>роителството – „Първа копка”</w:t>
      </w:r>
      <w:r w:rsidR="000907B1" w:rsidRPr="00D7517E">
        <w:rPr>
          <w:b/>
          <w:bCs/>
          <w:u w:val="single"/>
          <w:lang w:val="bg-BG"/>
        </w:rPr>
        <w:t xml:space="preserve"> и официално откриване на обектите</w:t>
      </w:r>
      <w:r w:rsidR="00357B44" w:rsidRPr="007E6430">
        <w:rPr>
          <w:b/>
          <w:bCs/>
          <w:u w:val="single"/>
          <w:lang w:val="ru-RU"/>
        </w:rPr>
        <w:t xml:space="preserve"> – </w:t>
      </w:r>
      <w:r w:rsidR="00357B44" w:rsidRPr="00D7517E">
        <w:rPr>
          <w:b/>
          <w:bCs/>
          <w:u w:val="single"/>
          <w:lang w:val="bg-BG"/>
        </w:rPr>
        <w:t>2</w:t>
      </w:r>
      <w:r w:rsidRPr="007E6430">
        <w:rPr>
          <w:b/>
          <w:bCs/>
          <w:u w:val="single"/>
          <w:lang w:val="ru-RU"/>
        </w:rPr>
        <w:t xml:space="preserve"> бр.</w:t>
      </w:r>
      <w:r w:rsidR="00CC04B8">
        <w:rPr>
          <w:b/>
          <w:bCs/>
          <w:u w:val="single"/>
          <w:lang w:val="bg-BG"/>
        </w:rPr>
        <w:t xml:space="preserve"> </w:t>
      </w:r>
      <w:r w:rsidR="00CC04B8" w:rsidRPr="007E6430">
        <w:rPr>
          <w:b/>
          <w:bCs/>
          <w:u w:val="single"/>
          <w:lang w:val="ru-RU"/>
        </w:rPr>
        <w:t>с</w:t>
      </w:r>
      <w:r w:rsidRPr="007E6430">
        <w:rPr>
          <w:b/>
          <w:bCs/>
          <w:u w:val="single"/>
          <w:lang w:val="ru-RU"/>
        </w:rPr>
        <w:t xml:space="preserve"> </w:t>
      </w:r>
      <w:r w:rsidR="00416BDA" w:rsidRPr="00D7517E">
        <w:rPr>
          <w:b/>
          <w:bCs/>
          <w:u w:val="single"/>
          <w:lang w:val="bg-BG"/>
        </w:rPr>
        <w:t xml:space="preserve">минимум </w:t>
      </w:r>
      <w:r w:rsidRPr="007E6430">
        <w:rPr>
          <w:b/>
          <w:bCs/>
          <w:u w:val="single"/>
          <w:lang w:val="ru-RU"/>
        </w:rPr>
        <w:t xml:space="preserve">30 участници </w:t>
      </w:r>
    </w:p>
    <w:p w:rsidR="000907B1" w:rsidRPr="00D7517E" w:rsidRDefault="000907B1" w:rsidP="000907B1">
      <w:pPr>
        <w:pStyle w:val="Default"/>
        <w:ind w:right="112" w:firstLine="567"/>
        <w:jc w:val="both"/>
        <w:rPr>
          <w:b/>
          <w:bCs/>
          <w:u w:val="single"/>
          <w:lang w:val="bg-BG"/>
        </w:rPr>
      </w:pPr>
      <w:r w:rsidRPr="00D7517E">
        <w:rPr>
          <w:b/>
          <w:bCs/>
          <w:u w:val="single"/>
          <w:lang w:val="bg-BG"/>
        </w:rPr>
        <w:t>4.</w:t>
      </w:r>
      <w:r w:rsidR="00D74392">
        <w:rPr>
          <w:b/>
          <w:bCs/>
          <w:u w:val="single"/>
          <w:lang w:val="bg-BG"/>
        </w:rPr>
        <w:t>1.</w:t>
      </w:r>
      <w:r w:rsidRPr="00D7517E">
        <w:rPr>
          <w:b/>
          <w:bCs/>
          <w:u w:val="single"/>
          <w:lang w:val="bg-BG"/>
        </w:rPr>
        <w:t>4.1. Организиране и провеждане на церемония по започване на строителството – „Първа копка” – 1</w:t>
      </w:r>
      <w:r w:rsidR="00416BDA" w:rsidRPr="00D7517E">
        <w:rPr>
          <w:b/>
          <w:bCs/>
          <w:u w:val="single"/>
          <w:lang w:val="bg-BG"/>
        </w:rPr>
        <w:t xml:space="preserve"> </w:t>
      </w:r>
      <w:r w:rsidRPr="00D7517E">
        <w:rPr>
          <w:b/>
          <w:bCs/>
          <w:u w:val="single"/>
          <w:lang w:val="bg-BG"/>
        </w:rPr>
        <w:t xml:space="preserve">бр. </w:t>
      </w:r>
      <w:r w:rsidR="00CC04B8">
        <w:rPr>
          <w:b/>
          <w:bCs/>
          <w:u w:val="single"/>
          <w:lang w:val="bg-BG"/>
        </w:rPr>
        <w:t>с</w:t>
      </w:r>
      <w:r w:rsidRPr="00D7517E">
        <w:rPr>
          <w:b/>
          <w:bCs/>
          <w:u w:val="single"/>
          <w:lang w:val="bg-BG"/>
        </w:rPr>
        <w:t xml:space="preserve"> </w:t>
      </w:r>
      <w:r w:rsidR="00416BDA" w:rsidRPr="00D7517E">
        <w:rPr>
          <w:b/>
          <w:bCs/>
          <w:u w:val="single"/>
          <w:lang w:val="bg-BG"/>
        </w:rPr>
        <w:t xml:space="preserve">минимум </w:t>
      </w:r>
      <w:r w:rsidRPr="00D7517E">
        <w:rPr>
          <w:b/>
          <w:bCs/>
          <w:u w:val="single"/>
          <w:lang w:val="bg-BG"/>
        </w:rPr>
        <w:t>30 участника</w:t>
      </w:r>
    </w:p>
    <w:p w:rsidR="004C57F1" w:rsidRPr="00B55A09" w:rsidRDefault="004C57F1" w:rsidP="000907B1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 xml:space="preserve">В рамките </w:t>
      </w:r>
      <w:proofErr w:type="gramStart"/>
      <w:r w:rsidRPr="00B55A09">
        <w:rPr>
          <w:lang w:val="ru-RU"/>
        </w:rPr>
        <w:t>на</w:t>
      </w:r>
      <w:proofErr w:type="gramEnd"/>
      <w:r w:rsidRPr="00B55A09">
        <w:rPr>
          <w:lang w:val="ru-RU"/>
        </w:rPr>
        <w:t xml:space="preserve"> проекта, преди з</w:t>
      </w:r>
      <w:r w:rsidR="002F4F04" w:rsidRPr="00B55A09">
        <w:rPr>
          <w:lang w:val="ru-RU"/>
        </w:rPr>
        <w:t>апочване на строителните работи</w:t>
      </w:r>
      <w:r w:rsidRPr="00B55A09">
        <w:rPr>
          <w:lang w:val="ru-RU"/>
        </w:rPr>
        <w:t xml:space="preserve"> на обект</w:t>
      </w:r>
      <w:r w:rsidR="000907B1" w:rsidRPr="00D7517E">
        <w:rPr>
          <w:lang w:val="bg-BG"/>
        </w:rPr>
        <w:t>ите</w:t>
      </w:r>
      <w:r w:rsidR="002F4F04" w:rsidRPr="00D7517E">
        <w:rPr>
          <w:lang w:val="bg-BG"/>
        </w:rPr>
        <w:t xml:space="preserve">: 1. "Благоустрояване на кв.Тева"; 2. "Парк на предизвикателствата в местност Войниковец"; 3. </w:t>
      </w:r>
      <w:r w:rsidR="002F4F04" w:rsidRPr="00D7517E">
        <w:rPr>
          <w:lang w:val="bg-BG"/>
        </w:rPr>
        <w:lastRenderedPageBreak/>
        <w:t>"Мост над река Струма при ул. Струма“,</w:t>
      </w:r>
      <w:r w:rsidRPr="00B55A09">
        <w:rPr>
          <w:lang w:val="ru-RU"/>
        </w:rPr>
        <w:t xml:space="preserve"> трябва да бъд</w:t>
      </w:r>
      <w:r w:rsidR="000907B1" w:rsidRPr="00D7517E">
        <w:rPr>
          <w:lang w:val="bg-BG"/>
        </w:rPr>
        <w:t>е</w:t>
      </w:r>
      <w:r w:rsidRPr="00B55A09">
        <w:rPr>
          <w:lang w:val="ru-RU"/>
        </w:rPr>
        <w:t xml:space="preserve"> проведен</w:t>
      </w:r>
      <w:r w:rsidR="000907B1" w:rsidRPr="00D7517E">
        <w:rPr>
          <w:lang w:val="bg-BG"/>
        </w:rPr>
        <w:t>а</w:t>
      </w:r>
      <w:r w:rsidR="000907B1" w:rsidRPr="00B55A09">
        <w:rPr>
          <w:lang w:val="ru-RU"/>
        </w:rPr>
        <w:t xml:space="preserve"> официалн</w:t>
      </w:r>
      <w:r w:rsidR="000907B1" w:rsidRPr="00D7517E">
        <w:rPr>
          <w:lang w:val="bg-BG"/>
        </w:rPr>
        <w:t>а</w:t>
      </w:r>
      <w:r w:rsidRPr="00B55A09">
        <w:rPr>
          <w:lang w:val="ru-RU"/>
        </w:rPr>
        <w:t xml:space="preserve"> церемони</w:t>
      </w:r>
      <w:r w:rsidR="000907B1" w:rsidRPr="00D7517E">
        <w:rPr>
          <w:lang w:val="bg-BG"/>
        </w:rPr>
        <w:t>я</w:t>
      </w:r>
      <w:r w:rsidRPr="00B55A09">
        <w:rPr>
          <w:lang w:val="ru-RU"/>
        </w:rPr>
        <w:t xml:space="preserve"> по отбелязване началото на </w:t>
      </w:r>
      <w:r w:rsidR="000907B1" w:rsidRPr="00B55A09">
        <w:rPr>
          <w:lang w:val="ru-RU"/>
        </w:rPr>
        <w:t>строителните дейности на терен</w:t>
      </w:r>
      <w:r w:rsidRPr="00B55A09">
        <w:rPr>
          <w:lang w:val="ru-RU"/>
        </w:rPr>
        <w:t xml:space="preserve">. </w:t>
      </w:r>
    </w:p>
    <w:p w:rsidR="004C57F1" w:rsidRPr="00B55A09" w:rsidRDefault="004C57F1" w:rsidP="00D7517E">
      <w:pPr>
        <w:pStyle w:val="Default"/>
        <w:ind w:right="112"/>
        <w:jc w:val="both"/>
        <w:rPr>
          <w:lang w:val="ru-RU"/>
        </w:rPr>
      </w:pPr>
      <w:r w:rsidRPr="00B55A09">
        <w:rPr>
          <w:i/>
          <w:iCs/>
          <w:lang w:val="ru-RU"/>
        </w:rPr>
        <w:t xml:space="preserve">Параметри на церемониите „Първа копка”: </w:t>
      </w:r>
    </w:p>
    <w:p w:rsidR="004C57F1" w:rsidRPr="00D7517E" w:rsidRDefault="004C57F1" w:rsidP="00D7517E">
      <w:pPr>
        <w:pStyle w:val="Default"/>
        <w:numPr>
          <w:ilvl w:val="0"/>
          <w:numId w:val="47"/>
        </w:numPr>
        <w:ind w:left="0" w:firstLine="1158"/>
        <w:jc w:val="both"/>
      </w:pPr>
      <w:r w:rsidRPr="00B55A09">
        <w:rPr>
          <w:lang w:val="ru-RU"/>
        </w:rPr>
        <w:t xml:space="preserve">Подготовка и изпращане на прессъобщение до средствата за масово осведомяване, с което предварително да се анонсира предстоящата официална церемония. </w:t>
      </w:r>
      <w:r w:rsidRPr="00D7517E">
        <w:t xml:space="preserve">Изпълнителят следва да съгласува крайния продукт с Възложителя. </w:t>
      </w:r>
    </w:p>
    <w:p w:rsidR="004C57F1" w:rsidRPr="00B55A09" w:rsidRDefault="008C5DE7" w:rsidP="00E20021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>Изготвяне и изпращане на покани до участниците, по списък предоставен от Възложителя;</w:t>
      </w:r>
      <w:r w:rsidR="004C57F1" w:rsidRPr="00B55A09">
        <w:rPr>
          <w:lang w:val="ru-RU"/>
        </w:rPr>
        <w:t xml:space="preserve"> </w:t>
      </w:r>
    </w:p>
    <w:p w:rsidR="004C57F1" w:rsidRPr="00B55A09" w:rsidRDefault="004C57F1" w:rsidP="000907B1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Подготовка и изпращане на </w:t>
      </w:r>
      <w:r w:rsidRPr="00B55A09">
        <w:rPr>
          <w:color w:val="auto"/>
          <w:lang w:val="ru-RU"/>
        </w:rPr>
        <w:t xml:space="preserve">прессъобщение до средствата за масово осведомяване, в което резюмирано се представя информацията </w:t>
      </w:r>
      <w:proofErr w:type="gramStart"/>
      <w:r w:rsidRPr="00B55A09">
        <w:rPr>
          <w:color w:val="auto"/>
          <w:lang w:val="ru-RU"/>
        </w:rPr>
        <w:t>за</w:t>
      </w:r>
      <w:proofErr w:type="gramEnd"/>
      <w:r w:rsidRPr="00B55A09">
        <w:rPr>
          <w:color w:val="auto"/>
          <w:lang w:val="ru-RU"/>
        </w:rPr>
        <w:t xml:space="preserve"> проекта и датата, на която е проведе</w:t>
      </w:r>
      <w:r w:rsidR="00D56546" w:rsidRPr="00D7517E">
        <w:rPr>
          <w:color w:val="auto"/>
          <w:lang w:val="bg-BG"/>
        </w:rPr>
        <w:t>на</w:t>
      </w:r>
      <w:r w:rsidRPr="00B55A09">
        <w:rPr>
          <w:color w:val="auto"/>
          <w:lang w:val="ru-RU"/>
        </w:rPr>
        <w:t xml:space="preserve"> официалната церемония. Изпълнителят следва да съгласува крайния продукт </w:t>
      </w:r>
      <w:r w:rsidRPr="00B55A09">
        <w:rPr>
          <w:lang w:val="ru-RU"/>
        </w:rPr>
        <w:t xml:space="preserve">с Възложителя. Събитието трябва да бъде отразено в минимум три издания (електронни и/или печатни). </w:t>
      </w:r>
    </w:p>
    <w:p w:rsidR="004C57F1" w:rsidRPr="00B55A09" w:rsidRDefault="004C57F1" w:rsidP="000907B1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>Подготовка на терен</w:t>
      </w:r>
      <w:r w:rsidR="002F4F04" w:rsidRPr="00D7517E">
        <w:rPr>
          <w:lang w:val="bg-BG"/>
        </w:rPr>
        <w:t>ите</w:t>
      </w:r>
      <w:r w:rsidR="002F4F04" w:rsidRPr="00B55A09">
        <w:rPr>
          <w:lang w:val="ru-RU"/>
        </w:rPr>
        <w:t>, където ще се проведат</w:t>
      </w:r>
      <w:r w:rsidRPr="00B55A09">
        <w:rPr>
          <w:lang w:val="ru-RU"/>
        </w:rPr>
        <w:t xml:space="preserve"> изнесен</w:t>
      </w:r>
      <w:r w:rsidR="002F4F04" w:rsidRPr="00D7517E">
        <w:rPr>
          <w:lang w:val="bg-BG"/>
        </w:rPr>
        <w:t>ите</w:t>
      </w:r>
      <w:r w:rsidR="002F4F04" w:rsidRPr="00B55A09">
        <w:rPr>
          <w:lang w:val="ru-RU"/>
        </w:rPr>
        <w:t xml:space="preserve"> церемонии</w:t>
      </w:r>
      <w:r w:rsidRPr="00B55A09">
        <w:rPr>
          <w:lang w:val="ru-RU"/>
        </w:rPr>
        <w:t xml:space="preserve"> по стартиране на строителството на обектите (материално-техническо и логистично обезпечав</w:t>
      </w:r>
      <w:proofErr w:type="gramStart"/>
      <w:r w:rsidRPr="00D7517E">
        <w:t>a</w:t>
      </w:r>
      <w:proofErr w:type="gramEnd"/>
      <w:r w:rsidRPr="00B55A09">
        <w:rPr>
          <w:lang w:val="ru-RU"/>
        </w:rPr>
        <w:t xml:space="preserve">не на събитието - разполагане на изработения банер, озвучаване, знамена, каски, кирки, шампанско, присъствени списъци с лога на програмата и др.); </w:t>
      </w:r>
    </w:p>
    <w:p w:rsidR="00CC04B8" w:rsidRPr="00D7517E" w:rsidRDefault="00D7517E" w:rsidP="00CC04B8">
      <w:pPr>
        <w:pStyle w:val="Default"/>
        <w:numPr>
          <w:ilvl w:val="0"/>
          <w:numId w:val="47"/>
        </w:numPr>
        <w:ind w:left="0" w:firstLine="1158"/>
      </w:pPr>
      <w:r w:rsidRPr="00D7517E">
        <w:t>Подготовка на сценарий</w:t>
      </w:r>
      <w:r>
        <w:rPr>
          <w:lang w:val="bg-BG"/>
        </w:rPr>
        <w:t>;</w:t>
      </w:r>
    </w:p>
    <w:p w:rsidR="004C57F1" w:rsidRPr="00D7517E" w:rsidRDefault="004C57F1" w:rsidP="000907B1">
      <w:pPr>
        <w:pStyle w:val="Default"/>
        <w:numPr>
          <w:ilvl w:val="0"/>
          <w:numId w:val="47"/>
        </w:numPr>
        <w:ind w:left="0" w:firstLine="1158"/>
      </w:pPr>
      <w:r w:rsidRPr="00D7517E">
        <w:t xml:space="preserve">Фотозаснемане на събитието; </w:t>
      </w:r>
    </w:p>
    <w:p w:rsidR="004C57F1" w:rsidRPr="00B55A09" w:rsidRDefault="002F4F04" w:rsidP="00357FBF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D7517E">
        <w:rPr>
          <w:lang w:val="bg-BG"/>
        </w:rPr>
        <w:t>Кетъринг</w:t>
      </w:r>
      <w:r w:rsidR="004C57F1" w:rsidRPr="00B55A09">
        <w:rPr>
          <w:lang w:val="ru-RU"/>
        </w:rPr>
        <w:t xml:space="preserve"> за </w:t>
      </w:r>
      <w:r w:rsidR="00CC04B8">
        <w:rPr>
          <w:lang w:val="bg-BG"/>
        </w:rPr>
        <w:t xml:space="preserve">минимум </w:t>
      </w:r>
      <w:r w:rsidR="004C57F1" w:rsidRPr="00B55A09">
        <w:rPr>
          <w:lang w:val="ru-RU"/>
        </w:rPr>
        <w:t>30 човека (шатр</w:t>
      </w:r>
      <w:r w:rsidR="00357FBF" w:rsidRPr="00B55A09">
        <w:rPr>
          <w:lang w:val="ru-RU"/>
        </w:rPr>
        <w:t>а, маса, минерална вода, кафе)</w:t>
      </w:r>
      <w:r w:rsidR="00357FBF" w:rsidRPr="00D7517E">
        <w:rPr>
          <w:lang w:val="bg-BG"/>
        </w:rPr>
        <w:t xml:space="preserve"> на трите </w:t>
      </w:r>
      <w:r w:rsidR="009B32D9">
        <w:rPr>
          <w:lang w:val="bg-BG"/>
        </w:rPr>
        <w:t>о</w:t>
      </w:r>
      <w:r w:rsidR="00357FBF" w:rsidRPr="00D7517E">
        <w:rPr>
          <w:lang w:val="bg-BG"/>
        </w:rPr>
        <w:t>бекта</w:t>
      </w:r>
      <w:r w:rsidR="00357FBF" w:rsidRPr="00B55A09">
        <w:rPr>
          <w:lang w:val="ru-RU"/>
        </w:rPr>
        <w:t>;</w:t>
      </w:r>
    </w:p>
    <w:p w:rsidR="00357FBF" w:rsidRPr="00B55A09" w:rsidRDefault="00357FBF" w:rsidP="00357FBF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Осигуряване на присъствието на поне един представител на Изпълнителя през цялото </w:t>
      </w:r>
      <w:proofErr w:type="gramStart"/>
      <w:r w:rsidRPr="00B55A09">
        <w:rPr>
          <w:lang w:val="ru-RU"/>
        </w:rPr>
        <w:t>време на</w:t>
      </w:r>
      <w:proofErr w:type="gramEnd"/>
      <w:r w:rsidRPr="00B55A09">
        <w:rPr>
          <w:lang w:val="ru-RU"/>
        </w:rPr>
        <w:t xml:space="preserve"> провеждане на събитието с оглед нормалното му протичане;</w:t>
      </w:r>
    </w:p>
    <w:p w:rsidR="00357FBF" w:rsidRPr="00B55A09" w:rsidRDefault="00357FBF" w:rsidP="00357FBF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Осигуряване на отчетност от проведеното мероприятия – Изпълнителят изготвя и предоставя на Възложителя отчетен доклад за изпълнение на дейностите по конкретното мероприятие в срок </w:t>
      </w:r>
      <w:proofErr w:type="gramStart"/>
      <w:r w:rsidRPr="00B55A09">
        <w:rPr>
          <w:lang w:val="ru-RU"/>
        </w:rPr>
        <w:t>до</w:t>
      </w:r>
      <w:proofErr w:type="gramEnd"/>
      <w:r w:rsidRPr="00B55A09">
        <w:rPr>
          <w:lang w:val="ru-RU"/>
        </w:rPr>
        <w:t xml:space="preserve"> 10 работни дни от неговото провеждане.</w:t>
      </w:r>
    </w:p>
    <w:p w:rsidR="00D7517E" w:rsidRPr="00B55A09" w:rsidRDefault="00D7517E" w:rsidP="004C57F1">
      <w:pPr>
        <w:pStyle w:val="Default"/>
        <w:ind w:right="112" w:firstLine="567"/>
        <w:jc w:val="both"/>
        <w:rPr>
          <w:b/>
          <w:bCs/>
          <w:u w:val="single"/>
          <w:lang w:val="ru-RU"/>
        </w:rPr>
      </w:pPr>
    </w:p>
    <w:p w:rsidR="004C57F1" w:rsidRPr="007E6430" w:rsidRDefault="004C57F1" w:rsidP="004C57F1">
      <w:pPr>
        <w:pStyle w:val="Default"/>
        <w:ind w:right="112" w:firstLine="567"/>
        <w:jc w:val="both"/>
        <w:rPr>
          <w:lang w:val="ru-RU"/>
        </w:rPr>
      </w:pPr>
      <w:r w:rsidRPr="007E6430">
        <w:rPr>
          <w:b/>
          <w:bCs/>
          <w:u w:val="single"/>
          <w:lang w:val="ru-RU"/>
        </w:rPr>
        <w:t>4.</w:t>
      </w:r>
      <w:r w:rsidR="00D74392">
        <w:rPr>
          <w:b/>
          <w:bCs/>
          <w:u w:val="single"/>
          <w:lang w:val="ru-RU"/>
        </w:rPr>
        <w:t>1.</w:t>
      </w:r>
      <w:r w:rsidR="000907B1" w:rsidRPr="00D7517E">
        <w:rPr>
          <w:b/>
          <w:bCs/>
          <w:u w:val="single"/>
          <w:lang w:val="bg-BG"/>
        </w:rPr>
        <w:t>4</w:t>
      </w:r>
      <w:r w:rsidRPr="007E6430">
        <w:rPr>
          <w:b/>
          <w:bCs/>
          <w:u w:val="single"/>
          <w:lang w:val="ru-RU"/>
        </w:rPr>
        <w:t>.</w:t>
      </w:r>
      <w:r w:rsidR="000907B1" w:rsidRPr="00D7517E">
        <w:rPr>
          <w:b/>
          <w:bCs/>
          <w:u w:val="single"/>
          <w:lang w:val="bg-BG"/>
        </w:rPr>
        <w:t>2</w:t>
      </w:r>
      <w:r w:rsidRPr="007E6430">
        <w:rPr>
          <w:b/>
          <w:bCs/>
          <w:u w:val="single"/>
          <w:lang w:val="ru-RU"/>
        </w:rPr>
        <w:t xml:space="preserve">. Организиране и провеждане </w:t>
      </w:r>
      <w:proofErr w:type="gramStart"/>
      <w:r w:rsidRPr="007E6430">
        <w:rPr>
          <w:b/>
          <w:bCs/>
          <w:u w:val="single"/>
          <w:lang w:val="ru-RU"/>
        </w:rPr>
        <w:t>на</w:t>
      </w:r>
      <w:proofErr w:type="gramEnd"/>
      <w:r w:rsidRPr="007E6430">
        <w:rPr>
          <w:b/>
          <w:bCs/>
          <w:u w:val="single"/>
          <w:lang w:val="ru-RU"/>
        </w:rPr>
        <w:t xml:space="preserve"> </w:t>
      </w:r>
      <w:proofErr w:type="gramStart"/>
      <w:r w:rsidRPr="007E6430">
        <w:rPr>
          <w:b/>
          <w:bCs/>
          <w:u w:val="single"/>
          <w:lang w:val="ru-RU"/>
        </w:rPr>
        <w:t>церемония</w:t>
      </w:r>
      <w:proofErr w:type="gramEnd"/>
      <w:r w:rsidRPr="007E6430">
        <w:rPr>
          <w:b/>
          <w:bCs/>
          <w:u w:val="single"/>
          <w:lang w:val="ru-RU"/>
        </w:rPr>
        <w:t xml:space="preserve"> – „Официално откриване” – </w:t>
      </w:r>
      <w:r w:rsidR="000907B1" w:rsidRPr="00D7517E">
        <w:rPr>
          <w:b/>
          <w:bCs/>
          <w:u w:val="single"/>
          <w:lang w:val="bg-BG"/>
        </w:rPr>
        <w:t>1</w:t>
      </w:r>
      <w:r w:rsidRPr="007E6430">
        <w:rPr>
          <w:b/>
          <w:bCs/>
          <w:u w:val="single"/>
          <w:lang w:val="ru-RU"/>
        </w:rPr>
        <w:t xml:space="preserve"> б</w:t>
      </w:r>
      <w:r w:rsidR="00CC04B8" w:rsidRPr="007E6430">
        <w:rPr>
          <w:b/>
          <w:bCs/>
          <w:u w:val="single"/>
          <w:lang w:val="ru-RU"/>
        </w:rPr>
        <w:t xml:space="preserve">р. с </w:t>
      </w:r>
      <w:r w:rsidR="002F4F04" w:rsidRPr="00D7517E">
        <w:rPr>
          <w:b/>
          <w:bCs/>
          <w:u w:val="single"/>
          <w:lang w:val="bg-BG"/>
        </w:rPr>
        <w:t xml:space="preserve">минимум </w:t>
      </w:r>
      <w:r w:rsidR="000907B1" w:rsidRPr="00D7517E">
        <w:rPr>
          <w:b/>
          <w:bCs/>
          <w:u w:val="single"/>
          <w:lang w:val="bg-BG"/>
        </w:rPr>
        <w:t>3</w:t>
      </w:r>
      <w:r w:rsidRPr="007E6430">
        <w:rPr>
          <w:b/>
          <w:bCs/>
          <w:u w:val="single"/>
          <w:lang w:val="ru-RU"/>
        </w:rPr>
        <w:t>0 участни</w:t>
      </w:r>
      <w:r w:rsidR="000907B1" w:rsidRPr="00D7517E">
        <w:rPr>
          <w:b/>
          <w:bCs/>
          <w:u w:val="single"/>
          <w:lang w:val="bg-BG"/>
        </w:rPr>
        <w:t>ка</w:t>
      </w:r>
      <w:r w:rsidRPr="007E6430">
        <w:rPr>
          <w:b/>
          <w:bCs/>
          <w:u w:val="single"/>
          <w:lang w:val="ru-RU"/>
        </w:rPr>
        <w:t xml:space="preserve"> </w:t>
      </w:r>
    </w:p>
    <w:p w:rsidR="004C57F1" w:rsidRPr="00B55A09" w:rsidRDefault="004C57F1" w:rsidP="004C57F1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 xml:space="preserve">В рамките на проекта, след приключване на СМР на всеки един </w:t>
      </w:r>
      <w:proofErr w:type="gramStart"/>
      <w:r w:rsidRPr="00B55A09">
        <w:rPr>
          <w:lang w:val="ru-RU"/>
        </w:rPr>
        <w:t>от</w:t>
      </w:r>
      <w:proofErr w:type="gramEnd"/>
      <w:r w:rsidRPr="00B55A09">
        <w:rPr>
          <w:lang w:val="ru-RU"/>
        </w:rPr>
        <w:t xml:space="preserve"> </w:t>
      </w:r>
      <w:r w:rsidR="002F4F04" w:rsidRPr="00D7517E">
        <w:rPr>
          <w:lang w:val="bg-BG"/>
        </w:rPr>
        <w:t>трите</w:t>
      </w:r>
      <w:r w:rsidRPr="00B55A09">
        <w:rPr>
          <w:lang w:val="ru-RU"/>
        </w:rPr>
        <w:t xml:space="preserve"> обекта</w:t>
      </w:r>
      <w:r w:rsidR="002F4F04" w:rsidRPr="00D7517E">
        <w:rPr>
          <w:lang w:val="bg-BG"/>
        </w:rPr>
        <w:t>: 1. "Благоустрояване на кв.Тева"; 2. "Парк на предизвикателствата в местност Войниковец"; 3. "Мост над река Струма при ул. Струма“,</w:t>
      </w:r>
      <w:r w:rsidRPr="00B55A09">
        <w:rPr>
          <w:lang w:val="ru-RU"/>
        </w:rPr>
        <w:t xml:space="preserve"> трябва да се проведе церемония по официално</w:t>
      </w:r>
      <w:r w:rsidR="002F4F04" w:rsidRPr="00D7517E">
        <w:rPr>
          <w:lang w:val="bg-BG"/>
        </w:rPr>
        <w:t>то им</w:t>
      </w:r>
      <w:r w:rsidRPr="00B55A09">
        <w:rPr>
          <w:lang w:val="ru-RU"/>
        </w:rPr>
        <w:t xml:space="preserve"> откриване, на които ще бъдат поканени представители на УО на ОПРР, други държавни институции, медии, граждани и други заинтересовани страни. </w:t>
      </w:r>
    </w:p>
    <w:p w:rsidR="004C57F1" w:rsidRPr="00B55A09" w:rsidRDefault="004C57F1" w:rsidP="00D7517E">
      <w:pPr>
        <w:pStyle w:val="Default"/>
        <w:ind w:right="112"/>
        <w:jc w:val="both"/>
        <w:rPr>
          <w:lang w:val="ru-RU"/>
        </w:rPr>
      </w:pPr>
      <w:r w:rsidRPr="00B55A09">
        <w:rPr>
          <w:i/>
          <w:iCs/>
          <w:lang w:val="ru-RU"/>
        </w:rPr>
        <w:t xml:space="preserve">Параметри на церемониите „Официално откриване”: </w:t>
      </w:r>
    </w:p>
    <w:p w:rsidR="004C57F1" w:rsidRPr="00D7517E" w:rsidRDefault="004C57F1" w:rsidP="0034045E">
      <w:pPr>
        <w:pStyle w:val="Default"/>
        <w:numPr>
          <w:ilvl w:val="0"/>
          <w:numId w:val="47"/>
        </w:numPr>
        <w:ind w:left="0" w:firstLine="1158"/>
        <w:jc w:val="both"/>
      </w:pPr>
      <w:r w:rsidRPr="00B55A09">
        <w:rPr>
          <w:lang w:val="ru-RU"/>
        </w:rPr>
        <w:t xml:space="preserve">Подготовка и изпращане на прессъобщение до средствата за масово осведомяване, с което предварително да се анонсира предстоящата официална церемония. </w:t>
      </w:r>
      <w:r w:rsidRPr="00D7517E">
        <w:t xml:space="preserve">Изпълнителят следва да съгласува крайния продукт с Възложителя. </w:t>
      </w:r>
    </w:p>
    <w:p w:rsidR="004C57F1" w:rsidRPr="00B55A09" w:rsidRDefault="008C5DE7" w:rsidP="00E20C42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Изготвяне и изпращане на покани до участниците, по списък предоставен от Възложителя; </w:t>
      </w:r>
      <w:r w:rsidR="004C57F1" w:rsidRPr="00B55A09">
        <w:rPr>
          <w:lang w:val="ru-RU"/>
        </w:rPr>
        <w:t xml:space="preserve"> </w:t>
      </w:r>
    </w:p>
    <w:p w:rsidR="004C57F1" w:rsidRPr="00B55A09" w:rsidRDefault="004C57F1" w:rsidP="0034045E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lastRenderedPageBreak/>
        <w:t xml:space="preserve">Подготовка и изпращане на прессъобщение до средствата за масово осведомяване, в което резюмирано се представя информацията </w:t>
      </w:r>
      <w:proofErr w:type="gramStart"/>
      <w:r w:rsidRPr="00B55A09">
        <w:rPr>
          <w:lang w:val="ru-RU"/>
        </w:rPr>
        <w:t>за</w:t>
      </w:r>
      <w:proofErr w:type="gramEnd"/>
      <w:r w:rsidRPr="00B55A09">
        <w:rPr>
          <w:lang w:val="ru-RU"/>
        </w:rPr>
        <w:t xml:space="preserve"> проекта </w:t>
      </w:r>
      <w:r w:rsidR="00D56546" w:rsidRPr="00B55A09">
        <w:rPr>
          <w:lang w:val="ru-RU"/>
        </w:rPr>
        <w:t xml:space="preserve">и датата, на която </w:t>
      </w:r>
      <w:r w:rsidRPr="00B55A09">
        <w:rPr>
          <w:lang w:val="ru-RU"/>
        </w:rPr>
        <w:t>е проведе</w:t>
      </w:r>
      <w:r w:rsidR="00D56546" w:rsidRPr="00D7517E">
        <w:rPr>
          <w:lang w:val="bg-BG"/>
        </w:rPr>
        <w:t>на</w:t>
      </w:r>
      <w:r w:rsidRPr="00B55A09">
        <w:rPr>
          <w:lang w:val="ru-RU"/>
        </w:rPr>
        <w:t xml:space="preserve"> официалната церемония. Изпълнителят следва да съгласува крайния продукт с Възложителя. Събитието трябва да бъде отразено в минимум три издания (електронни и/или печатни). </w:t>
      </w:r>
    </w:p>
    <w:p w:rsidR="004C57F1" w:rsidRPr="00B55A09" w:rsidRDefault="00D56546" w:rsidP="00D56546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Подготовка на терените, където ще се проведат изнесените церемонии </w:t>
      </w:r>
      <w:r w:rsidR="004C57F1" w:rsidRPr="00B55A09">
        <w:rPr>
          <w:lang w:val="ru-RU"/>
        </w:rPr>
        <w:t>по откриване на обектите (материално-техническо и логистично обезпечав</w:t>
      </w:r>
      <w:proofErr w:type="gramStart"/>
      <w:r w:rsidR="004C57F1" w:rsidRPr="00D7517E">
        <w:t>a</w:t>
      </w:r>
      <w:proofErr w:type="gramEnd"/>
      <w:r w:rsidR="004C57F1" w:rsidRPr="00B55A09">
        <w:rPr>
          <w:lang w:val="ru-RU"/>
        </w:rPr>
        <w:t>не на събитието - разполагане на изработения банер, озвучаване, знамена, питка, мед, свещеник, лента, ножици, присъстве</w:t>
      </w:r>
      <w:r w:rsidR="00357FBF" w:rsidRPr="00B55A09">
        <w:rPr>
          <w:lang w:val="ru-RU"/>
        </w:rPr>
        <w:t>ни списъци с лога на програмата и др.</w:t>
      </w:r>
      <w:r w:rsidR="004C57F1" w:rsidRPr="00B55A09">
        <w:rPr>
          <w:lang w:val="ru-RU"/>
        </w:rPr>
        <w:t xml:space="preserve">); </w:t>
      </w:r>
    </w:p>
    <w:p w:rsidR="004C57F1" w:rsidRPr="00D7517E" w:rsidRDefault="00D7517E" w:rsidP="0034045E">
      <w:pPr>
        <w:pStyle w:val="Default"/>
        <w:numPr>
          <w:ilvl w:val="0"/>
          <w:numId w:val="47"/>
        </w:numPr>
        <w:ind w:left="0" w:firstLine="1158"/>
        <w:jc w:val="both"/>
      </w:pPr>
      <w:r>
        <w:t>Подготовка на сценарий</w:t>
      </w:r>
      <w:r w:rsidR="004C57F1" w:rsidRPr="00D7517E">
        <w:t xml:space="preserve">; </w:t>
      </w:r>
    </w:p>
    <w:p w:rsidR="004C57F1" w:rsidRPr="00D7517E" w:rsidRDefault="004C57F1" w:rsidP="0034045E">
      <w:pPr>
        <w:pStyle w:val="Default"/>
        <w:numPr>
          <w:ilvl w:val="0"/>
          <w:numId w:val="47"/>
        </w:numPr>
        <w:ind w:left="0" w:firstLine="1158"/>
        <w:jc w:val="both"/>
      </w:pPr>
      <w:r w:rsidRPr="00D7517E">
        <w:t xml:space="preserve">Фотозаснемане на събитието; </w:t>
      </w:r>
    </w:p>
    <w:p w:rsidR="004C57F1" w:rsidRPr="00B55A09" w:rsidRDefault="000907B1" w:rsidP="0034045E">
      <w:pPr>
        <w:pStyle w:val="Default"/>
        <w:numPr>
          <w:ilvl w:val="0"/>
          <w:numId w:val="47"/>
        </w:numPr>
        <w:ind w:left="0" w:firstLine="1158"/>
        <w:jc w:val="both"/>
        <w:rPr>
          <w:lang w:val="ru-RU"/>
        </w:rPr>
      </w:pPr>
      <w:proofErr w:type="gramStart"/>
      <w:r w:rsidRPr="00B55A09">
        <w:rPr>
          <w:lang w:val="ru-RU"/>
        </w:rPr>
        <w:t xml:space="preserve">Кетъринг за минимум </w:t>
      </w:r>
      <w:r w:rsidRPr="00D7517E">
        <w:rPr>
          <w:lang w:val="bg-BG"/>
        </w:rPr>
        <w:t>3</w:t>
      </w:r>
      <w:r w:rsidR="004C57F1" w:rsidRPr="00B55A09">
        <w:rPr>
          <w:lang w:val="ru-RU"/>
        </w:rPr>
        <w:t>0 участници (студени солени предястия/сандвичи/хапки (месни, рибни и безмесни) и др., ядки, дребни сладки хапки/петифури, плодове, минерална вода, безалкохолни напитки, кафе, вино и/или шампанско, включително обезпечаване с прибори и посуда, обслужващ персонал, украса, цветна аранжировка и др</w:t>
      </w:r>
      <w:r w:rsidR="00D56546" w:rsidRPr="00D7517E">
        <w:rPr>
          <w:lang w:val="bg-BG"/>
        </w:rPr>
        <w:t>. на трите обекта</w:t>
      </w:r>
      <w:r w:rsidR="004C57F1" w:rsidRPr="00B55A09">
        <w:rPr>
          <w:lang w:val="ru-RU"/>
        </w:rPr>
        <w:t xml:space="preserve">. </w:t>
      </w:r>
      <w:proofErr w:type="gramEnd"/>
    </w:p>
    <w:p w:rsidR="008C5DE7" w:rsidRPr="00B55A09" w:rsidRDefault="008C5DE7" w:rsidP="008C5DE7">
      <w:pPr>
        <w:numPr>
          <w:ilvl w:val="0"/>
          <w:numId w:val="47"/>
        </w:numPr>
        <w:autoSpaceDE w:val="0"/>
        <w:autoSpaceDN w:val="0"/>
        <w:adjustRightInd w:val="0"/>
        <w:spacing w:before="0" w:after="0"/>
        <w:ind w:left="0" w:firstLine="1158"/>
        <w:rPr>
          <w:color w:val="000000"/>
          <w:szCs w:val="24"/>
          <w:lang w:val="ru-RU"/>
        </w:rPr>
      </w:pPr>
      <w:r w:rsidRPr="00B55A09">
        <w:rPr>
          <w:color w:val="000000"/>
          <w:szCs w:val="24"/>
          <w:lang w:val="ru-RU"/>
        </w:rPr>
        <w:t xml:space="preserve">Осигуряване на присъствието на поне един представител на Изпълнителя през цялото </w:t>
      </w:r>
      <w:proofErr w:type="gramStart"/>
      <w:r w:rsidRPr="00B55A09">
        <w:rPr>
          <w:color w:val="000000"/>
          <w:szCs w:val="24"/>
          <w:lang w:val="ru-RU"/>
        </w:rPr>
        <w:t>време на</w:t>
      </w:r>
      <w:proofErr w:type="gramEnd"/>
      <w:r w:rsidRPr="00B55A09">
        <w:rPr>
          <w:color w:val="000000"/>
          <w:szCs w:val="24"/>
          <w:lang w:val="ru-RU"/>
        </w:rPr>
        <w:t xml:space="preserve"> провеждане на събитието с оглед нормалното му протичане;</w:t>
      </w:r>
    </w:p>
    <w:p w:rsidR="008C5DE7" w:rsidRPr="00B55A09" w:rsidRDefault="008C5DE7" w:rsidP="008C5DE7">
      <w:pPr>
        <w:numPr>
          <w:ilvl w:val="0"/>
          <w:numId w:val="47"/>
        </w:numPr>
        <w:autoSpaceDE w:val="0"/>
        <w:autoSpaceDN w:val="0"/>
        <w:adjustRightInd w:val="0"/>
        <w:spacing w:before="0" w:after="0"/>
        <w:ind w:left="0" w:firstLine="1158"/>
        <w:rPr>
          <w:color w:val="000000"/>
          <w:szCs w:val="24"/>
          <w:lang w:val="ru-RU"/>
        </w:rPr>
      </w:pPr>
      <w:r w:rsidRPr="00B55A09">
        <w:rPr>
          <w:color w:val="000000"/>
          <w:szCs w:val="24"/>
          <w:lang w:val="ru-RU"/>
        </w:rPr>
        <w:t xml:space="preserve">Осигуряване на отчетност от проведеното мероприятия – Изпълнителят изготвя и предоставя на Възложителя отчетен доклад за изпълнение на дейностите по конкретното мероприятие в срок </w:t>
      </w:r>
      <w:proofErr w:type="gramStart"/>
      <w:r w:rsidRPr="00B55A09">
        <w:rPr>
          <w:color w:val="000000"/>
          <w:szCs w:val="24"/>
          <w:lang w:val="ru-RU"/>
        </w:rPr>
        <w:t>до</w:t>
      </w:r>
      <w:proofErr w:type="gramEnd"/>
      <w:r w:rsidRPr="00B55A09">
        <w:rPr>
          <w:color w:val="000000"/>
          <w:szCs w:val="24"/>
          <w:lang w:val="ru-RU"/>
        </w:rPr>
        <w:t xml:space="preserve"> 10 работни дни от неговото провеждане.</w:t>
      </w:r>
    </w:p>
    <w:p w:rsidR="00CC04B8" w:rsidRPr="00B55A09" w:rsidRDefault="00CC04B8" w:rsidP="00E4217A">
      <w:pPr>
        <w:tabs>
          <w:tab w:val="left" w:pos="1134"/>
        </w:tabs>
        <w:spacing w:before="0" w:after="0"/>
        <w:ind w:firstLine="1134"/>
        <w:rPr>
          <w:b/>
          <w:bCs/>
          <w:szCs w:val="24"/>
          <w:u w:val="single"/>
          <w:lang w:val="ru-RU"/>
        </w:rPr>
      </w:pPr>
    </w:p>
    <w:p w:rsidR="00E4217A" w:rsidRPr="007E6430" w:rsidRDefault="00E4217A" w:rsidP="00D74392">
      <w:pPr>
        <w:tabs>
          <w:tab w:val="left" w:pos="1134"/>
        </w:tabs>
        <w:spacing w:before="0" w:after="0"/>
        <w:ind w:firstLine="567"/>
        <w:rPr>
          <w:szCs w:val="24"/>
          <w:lang w:val="ru-RU"/>
        </w:rPr>
      </w:pPr>
      <w:r w:rsidRPr="007E6430">
        <w:rPr>
          <w:b/>
          <w:bCs/>
          <w:szCs w:val="24"/>
          <w:u w:val="single"/>
          <w:lang w:val="ru-RU"/>
        </w:rPr>
        <w:t>4.</w:t>
      </w:r>
      <w:r w:rsidR="00D74392">
        <w:rPr>
          <w:b/>
          <w:bCs/>
          <w:szCs w:val="24"/>
          <w:u w:val="single"/>
          <w:lang w:val="ru-RU"/>
        </w:rPr>
        <w:t>1.</w:t>
      </w:r>
      <w:r w:rsidRPr="00D7517E">
        <w:rPr>
          <w:b/>
          <w:bCs/>
          <w:szCs w:val="24"/>
          <w:u w:val="single"/>
        </w:rPr>
        <w:t>5</w:t>
      </w:r>
      <w:r w:rsidRPr="007E6430">
        <w:rPr>
          <w:b/>
          <w:bCs/>
          <w:szCs w:val="24"/>
          <w:u w:val="single"/>
          <w:lang w:val="ru-RU"/>
        </w:rPr>
        <w:t xml:space="preserve">. Изготвяне и публикуване на публикации в електронни и печатни медии </w:t>
      </w:r>
      <w:r w:rsidRPr="007E6430">
        <w:rPr>
          <w:szCs w:val="24"/>
          <w:lang w:val="ru-RU"/>
        </w:rPr>
        <w:t xml:space="preserve">– публикуване </w:t>
      </w:r>
      <w:proofErr w:type="gramStart"/>
      <w:r w:rsidRPr="007E6430">
        <w:rPr>
          <w:szCs w:val="24"/>
          <w:lang w:val="ru-RU"/>
        </w:rPr>
        <w:t>на</w:t>
      </w:r>
      <w:proofErr w:type="gramEnd"/>
      <w:r w:rsidRPr="007E6430">
        <w:rPr>
          <w:szCs w:val="24"/>
          <w:lang w:val="ru-RU"/>
        </w:rPr>
        <w:t xml:space="preserve"> общо </w:t>
      </w:r>
      <w:r w:rsidRPr="00D7517E">
        <w:rPr>
          <w:szCs w:val="24"/>
        </w:rPr>
        <w:t>3</w:t>
      </w:r>
      <w:r w:rsidRPr="007E6430">
        <w:rPr>
          <w:szCs w:val="24"/>
          <w:lang w:val="ru-RU"/>
        </w:rPr>
        <w:t xml:space="preserve"> бр. прессъобщения, както следва: </w:t>
      </w:r>
    </w:p>
    <w:p w:rsidR="00E4217A" w:rsidRPr="00B55A09" w:rsidRDefault="00E4217A" w:rsidP="00E4217A">
      <w:pPr>
        <w:numPr>
          <w:ilvl w:val="0"/>
          <w:numId w:val="41"/>
        </w:numPr>
        <w:tabs>
          <w:tab w:val="left" w:pos="1134"/>
        </w:tabs>
        <w:spacing w:before="0" w:after="0"/>
        <w:ind w:left="0" w:firstLine="1134"/>
        <w:rPr>
          <w:szCs w:val="24"/>
          <w:lang w:val="ru-RU"/>
        </w:rPr>
      </w:pPr>
      <w:r w:rsidRPr="00B55A09">
        <w:rPr>
          <w:szCs w:val="24"/>
          <w:lang w:val="ru-RU"/>
        </w:rPr>
        <w:t>Публикуване на прессъобщения в регионални печатни издания –</w:t>
      </w:r>
      <w:r w:rsidRPr="00D7517E">
        <w:rPr>
          <w:szCs w:val="24"/>
        </w:rPr>
        <w:t xml:space="preserve"> 2</w:t>
      </w:r>
      <w:r w:rsidRPr="00B55A09">
        <w:rPr>
          <w:szCs w:val="24"/>
          <w:lang w:val="ru-RU"/>
        </w:rPr>
        <w:t xml:space="preserve"> бр. прессъобщения (цветно и/или черно-бяло); </w:t>
      </w:r>
    </w:p>
    <w:p w:rsidR="00E4217A" w:rsidRPr="007E6430" w:rsidRDefault="00E4217A" w:rsidP="00E4217A">
      <w:pPr>
        <w:numPr>
          <w:ilvl w:val="0"/>
          <w:numId w:val="41"/>
        </w:numPr>
        <w:tabs>
          <w:tab w:val="left" w:pos="1134"/>
        </w:tabs>
        <w:spacing w:before="0" w:after="0"/>
        <w:ind w:left="0" w:firstLine="1134"/>
        <w:rPr>
          <w:szCs w:val="24"/>
          <w:lang w:val="ru-RU"/>
        </w:rPr>
      </w:pPr>
      <w:r w:rsidRPr="007E6430">
        <w:rPr>
          <w:szCs w:val="24"/>
          <w:lang w:val="ru-RU"/>
        </w:rPr>
        <w:t xml:space="preserve">Публикуване на прессъобщения в електронни медии – </w:t>
      </w:r>
      <w:r w:rsidRPr="00D7517E">
        <w:rPr>
          <w:szCs w:val="24"/>
        </w:rPr>
        <w:t>1</w:t>
      </w:r>
      <w:r w:rsidRPr="007E6430">
        <w:rPr>
          <w:szCs w:val="24"/>
          <w:lang w:val="ru-RU"/>
        </w:rPr>
        <w:t xml:space="preserve"> бр., челен материал на първа страница. </w:t>
      </w:r>
    </w:p>
    <w:p w:rsidR="00E4217A" w:rsidRPr="00B55A09" w:rsidRDefault="00E4217A" w:rsidP="00E4217A">
      <w:pPr>
        <w:tabs>
          <w:tab w:val="left" w:pos="1134"/>
        </w:tabs>
        <w:spacing w:before="0" w:after="0"/>
        <w:ind w:firstLine="1134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Целта на прессъобщенията е да дадат информация за донора, целите, дейностите и очакваните резултати от изпълнението </w:t>
      </w:r>
      <w:proofErr w:type="gramStart"/>
      <w:r w:rsidRPr="00B55A09">
        <w:rPr>
          <w:szCs w:val="24"/>
          <w:lang w:val="ru-RU"/>
        </w:rPr>
        <w:t>на</w:t>
      </w:r>
      <w:proofErr w:type="gramEnd"/>
      <w:r w:rsidRPr="00B55A09">
        <w:rPr>
          <w:szCs w:val="24"/>
          <w:lang w:val="ru-RU"/>
        </w:rPr>
        <w:t xml:space="preserve"> проекта, както и в последствие периодично да информират обществеността за хода на изпълнение на проекта и резултатите от него. </w:t>
      </w:r>
    </w:p>
    <w:p w:rsidR="00E4217A" w:rsidRPr="00B55A09" w:rsidRDefault="00E4217A" w:rsidP="00E4217A">
      <w:pPr>
        <w:tabs>
          <w:tab w:val="left" w:pos="1134"/>
        </w:tabs>
        <w:spacing w:before="0" w:after="0"/>
        <w:ind w:firstLine="1134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Изходната информация за прессъобщенията ще бъде предоставена от Възложителя. Съдържанието на всяко прессъобщение (текст, снимков материал и др.), както и медията, в която </w:t>
      </w:r>
      <w:proofErr w:type="gramStart"/>
      <w:r w:rsidRPr="00B55A09">
        <w:rPr>
          <w:szCs w:val="24"/>
          <w:lang w:val="ru-RU"/>
        </w:rPr>
        <w:t>то ще</w:t>
      </w:r>
      <w:proofErr w:type="gramEnd"/>
      <w:r w:rsidRPr="00B55A09">
        <w:rPr>
          <w:szCs w:val="24"/>
          <w:lang w:val="ru-RU"/>
        </w:rPr>
        <w:t xml:space="preserve"> се публикува, се съгласува с Възложителя предварително и след като получи одобрение се дава за публикуване. </w:t>
      </w:r>
      <w:proofErr w:type="gramStart"/>
      <w:r w:rsidRPr="00B55A09">
        <w:rPr>
          <w:szCs w:val="24"/>
          <w:lang w:val="ru-RU"/>
        </w:rPr>
        <w:t xml:space="preserve">Всяко прессъобщение трябва да съдържа необходимата визуализация, съгласно изискванията на Единен наръчник на бенефициента за прилагане на правилата за информация и комуникация 2014-2020 г. </w:t>
      </w:r>
      <w:proofErr w:type="gramEnd"/>
    </w:p>
    <w:p w:rsidR="00E4217A" w:rsidRPr="00B55A09" w:rsidRDefault="00E4217A" w:rsidP="00E4217A">
      <w:pPr>
        <w:tabs>
          <w:tab w:val="left" w:pos="1134"/>
        </w:tabs>
        <w:spacing w:before="0" w:after="0"/>
        <w:ind w:firstLine="1134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Всички прессъобщения трябва да съдържат минимум следната информация: </w:t>
      </w:r>
    </w:p>
    <w:p w:rsidR="00E4217A" w:rsidRPr="00D7517E" w:rsidRDefault="00E4217A" w:rsidP="00E4217A">
      <w:pPr>
        <w:numPr>
          <w:ilvl w:val="0"/>
          <w:numId w:val="41"/>
        </w:numPr>
        <w:tabs>
          <w:tab w:val="left" w:pos="1134"/>
        </w:tabs>
        <w:spacing w:before="0" w:after="0"/>
        <w:ind w:left="0" w:firstLine="1134"/>
        <w:rPr>
          <w:szCs w:val="24"/>
          <w:lang w:val="en-GB"/>
        </w:rPr>
      </w:pPr>
      <w:r w:rsidRPr="00D7517E">
        <w:rPr>
          <w:szCs w:val="24"/>
          <w:lang w:val="en-GB"/>
        </w:rPr>
        <w:t xml:space="preserve">емблемата на ЕС; </w:t>
      </w:r>
    </w:p>
    <w:p w:rsidR="00E4217A" w:rsidRPr="00B55A09" w:rsidRDefault="00E4217A" w:rsidP="00E4217A">
      <w:pPr>
        <w:numPr>
          <w:ilvl w:val="0"/>
          <w:numId w:val="41"/>
        </w:numPr>
        <w:tabs>
          <w:tab w:val="left" w:pos="1134"/>
        </w:tabs>
        <w:spacing w:before="0" w:after="0"/>
        <w:ind w:left="0" w:firstLine="1134"/>
        <w:rPr>
          <w:szCs w:val="24"/>
          <w:lang w:val="ru-RU"/>
        </w:rPr>
      </w:pPr>
      <w:r w:rsidRPr="00B55A09">
        <w:rPr>
          <w:szCs w:val="24"/>
          <w:lang w:val="ru-RU"/>
        </w:rPr>
        <w:t>изписването на фразата</w:t>
      </w:r>
      <w:proofErr w:type="gramStart"/>
      <w:r w:rsidRPr="00B55A09">
        <w:rPr>
          <w:szCs w:val="24"/>
          <w:lang w:val="ru-RU"/>
        </w:rPr>
        <w:t xml:space="preserve"> „Е</w:t>
      </w:r>
      <w:proofErr w:type="gramEnd"/>
      <w:r w:rsidRPr="00B55A09">
        <w:rPr>
          <w:szCs w:val="24"/>
          <w:lang w:val="ru-RU"/>
        </w:rPr>
        <w:t xml:space="preserve">вропейски съюз“; </w:t>
      </w:r>
    </w:p>
    <w:p w:rsidR="00E4217A" w:rsidRPr="00B55A09" w:rsidRDefault="00E4217A" w:rsidP="00E4217A">
      <w:pPr>
        <w:numPr>
          <w:ilvl w:val="0"/>
          <w:numId w:val="41"/>
        </w:numPr>
        <w:tabs>
          <w:tab w:val="left" w:pos="1134"/>
        </w:tabs>
        <w:spacing w:before="0" w:after="0"/>
        <w:ind w:left="0" w:firstLine="1134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наименованието </w:t>
      </w:r>
      <w:proofErr w:type="gramStart"/>
      <w:r w:rsidRPr="00B55A09">
        <w:rPr>
          <w:szCs w:val="24"/>
          <w:lang w:val="ru-RU"/>
        </w:rPr>
        <w:t>на</w:t>
      </w:r>
      <w:proofErr w:type="gramEnd"/>
      <w:r w:rsidRPr="00B55A09">
        <w:rPr>
          <w:szCs w:val="24"/>
          <w:lang w:val="ru-RU"/>
        </w:rPr>
        <w:t xml:space="preserve"> </w:t>
      </w:r>
      <w:proofErr w:type="gramStart"/>
      <w:r w:rsidRPr="00B55A09">
        <w:rPr>
          <w:szCs w:val="24"/>
          <w:lang w:val="ru-RU"/>
        </w:rPr>
        <w:t>фонда</w:t>
      </w:r>
      <w:proofErr w:type="gramEnd"/>
      <w:r w:rsidRPr="00B55A09">
        <w:rPr>
          <w:szCs w:val="24"/>
          <w:lang w:val="ru-RU"/>
        </w:rPr>
        <w:t xml:space="preserve"> – „Европейски фонд за регионално развитие”; </w:t>
      </w:r>
    </w:p>
    <w:p w:rsidR="00E4217A" w:rsidRPr="00B55A09" w:rsidRDefault="00E4217A" w:rsidP="00E4217A">
      <w:pPr>
        <w:numPr>
          <w:ilvl w:val="0"/>
          <w:numId w:val="41"/>
        </w:numPr>
        <w:tabs>
          <w:tab w:val="left" w:pos="1134"/>
        </w:tabs>
        <w:spacing w:before="0" w:after="0"/>
        <w:ind w:left="0" w:firstLine="1134"/>
        <w:rPr>
          <w:szCs w:val="24"/>
          <w:lang w:val="ru-RU"/>
        </w:rPr>
      </w:pPr>
      <w:r w:rsidRPr="00B55A09">
        <w:rPr>
          <w:szCs w:val="24"/>
          <w:lang w:val="ru-RU"/>
        </w:rPr>
        <w:lastRenderedPageBreak/>
        <w:t xml:space="preserve">общото лого за програмен период 2014-2020 г., със съответното наименование на финансиращата програма – </w:t>
      </w:r>
      <w:proofErr w:type="gramStart"/>
      <w:r w:rsidRPr="00B55A09">
        <w:rPr>
          <w:szCs w:val="24"/>
          <w:lang w:val="ru-RU"/>
        </w:rPr>
        <w:t>Оперативна</w:t>
      </w:r>
      <w:proofErr w:type="gramEnd"/>
      <w:r w:rsidRPr="00B55A09">
        <w:rPr>
          <w:szCs w:val="24"/>
          <w:lang w:val="ru-RU"/>
        </w:rPr>
        <w:t xml:space="preserve"> програма „Региони в растеж“; </w:t>
      </w:r>
    </w:p>
    <w:p w:rsidR="00E4217A" w:rsidRPr="00D7517E" w:rsidRDefault="00E4217A" w:rsidP="00E4217A">
      <w:pPr>
        <w:numPr>
          <w:ilvl w:val="0"/>
          <w:numId w:val="41"/>
        </w:numPr>
        <w:tabs>
          <w:tab w:val="left" w:pos="1134"/>
        </w:tabs>
        <w:spacing w:before="0" w:after="0"/>
        <w:ind w:left="0" w:firstLine="1134"/>
        <w:rPr>
          <w:szCs w:val="24"/>
          <w:lang w:val="en-GB"/>
        </w:rPr>
      </w:pPr>
      <w:proofErr w:type="gramStart"/>
      <w:r w:rsidRPr="00D7517E">
        <w:rPr>
          <w:szCs w:val="24"/>
          <w:lang w:val="en-GB"/>
        </w:rPr>
        <w:t>наименованието</w:t>
      </w:r>
      <w:proofErr w:type="gramEnd"/>
      <w:r w:rsidRPr="00D7517E">
        <w:rPr>
          <w:szCs w:val="24"/>
          <w:lang w:val="en-GB"/>
        </w:rPr>
        <w:t xml:space="preserve"> на бенефициента. </w:t>
      </w:r>
    </w:p>
    <w:p w:rsidR="00E4217A" w:rsidRPr="00B55A09" w:rsidRDefault="00E4217A" w:rsidP="00E4217A">
      <w:pPr>
        <w:tabs>
          <w:tab w:val="left" w:pos="1134"/>
        </w:tabs>
        <w:spacing w:before="0" w:after="0"/>
        <w:ind w:firstLine="1134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Изпълнителят следва да изпълни дизайна и предпечата на прессъобщенията и да организира техния печат/публикуване. </w:t>
      </w:r>
    </w:p>
    <w:p w:rsidR="00E4217A" w:rsidRPr="00B55A09" w:rsidRDefault="00E4217A" w:rsidP="00E4217A">
      <w:pPr>
        <w:tabs>
          <w:tab w:val="left" w:pos="1134"/>
        </w:tabs>
        <w:spacing w:before="0" w:after="0"/>
        <w:ind w:firstLine="1134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Изпълнителят има и ангажимент да събира и предоставя на Възложителя доказателствен материал за публикуваните прессъобщения – по </w:t>
      </w:r>
      <w:proofErr w:type="gramStart"/>
      <w:r w:rsidRPr="00B55A09">
        <w:rPr>
          <w:szCs w:val="24"/>
          <w:lang w:val="ru-RU"/>
        </w:rPr>
        <w:t>един</w:t>
      </w:r>
      <w:proofErr w:type="gramEnd"/>
      <w:r w:rsidRPr="00B55A09">
        <w:rPr>
          <w:szCs w:val="24"/>
          <w:lang w:val="ru-RU"/>
        </w:rPr>
        <w:t xml:space="preserve"> оригинален екземпляр от броя на печатната медия с публикуваното прессъобщение. </w:t>
      </w:r>
    </w:p>
    <w:p w:rsidR="00CC04B8" w:rsidRDefault="00CC04B8" w:rsidP="00AF5482">
      <w:pPr>
        <w:autoSpaceDE w:val="0"/>
        <w:autoSpaceDN w:val="0"/>
        <w:adjustRightInd w:val="0"/>
        <w:spacing w:before="0" w:after="0"/>
        <w:ind w:firstLine="570"/>
        <w:rPr>
          <w:b/>
          <w:bCs/>
          <w:szCs w:val="24"/>
          <w:u w:val="single"/>
        </w:rPr>
      </w:pPr>
    </w:p>
    <w:p w:rsidR="00AF5482" w:rsidRPr="00D7517E" w:rsidRDefault="001F1903" w:rsidP="00AF5482">
      <w:pPr>
        <w:autoSpaceDE w:val="0"/>
        <w:autoSpaceDN w:val="0"/>
        <w:adjustRightInd w:val="0"/>
        <w:spacing w:before="0" w:after="0"/>
        <w:ind w:firstLine="570"/>
        <w:rPr>
          <w:szCs w:val="24"/>
        </w:rPr>
      </w:pPr>
      <w:r w:rsidRPr="00D7517E">
        <w:rPr>
          <w:b/>
          <w:bCs/>
          <w:szCs w:val="24"/>
          <w:u w:val="single"/>
        </w:rPr>
        <w:t>4.</w:t>
      </w:r>
      <w:r w:rsidR="00D74392">
        <w:rPr>
          <w:b/>
          <w:bCs/>
          <w:szCs w:val="24"/>
          <w:u w:val="single"/>
        </w:rPr>
        <w:t>1.</w:t>
      </w:r>
      <w:r w:rsidRPr="00D7517E">
        <w:rPr>
          <w:b/>
          <w:bCs/>
          <w:szCs w:val="24"/>
          <w:u w:val="single"/>
        </w:rPr>
        <w:t xml:space="preserve">6. </w:t>
      </w:r>
      <w:r w:rsidR="00AF5482" w:rsidRPr="007E6430">
        <w:rPr>
          <w:b/>
          <w:bCs/>
          <w:szCs w:val="24"/>
          <w:u w:val="single"/>
          <w:lang w:val="ru-RU"/>
        </w:rPr>
        <w:t>Изработка и монтаж на билборд</w:t>
      </w:r>
      <w:r w:rsidRPr="00D7517E">
        <w:rPr>
          <w:b/>
          <w:bCs/>
          <w:szCs w:val="24"/>
          <w:u w:val="single"/>
        </w:rPr>
        <w:t xml:space="preserve">ове </w:t>
      </w:r>
      <w:r w:rsidR="002D07F7" w:rsidRPr="00D7517E">
        <w:rPr>
          <w:b/>
          <w:bCs/>
          <w:szCs w:val="24"/>
          <w:u w:val="single"/>
        </w:rPr>
        <w:t xml:space="preserve">с размери не по-малки от 4м. х 3м. – </w:t>
      </w:r>
      <w:r w:rsidR="00AF5482" w:rsidRPr="007E6430">
        <w:rPr>
          <w:szCs w:val="24"/>
          <w:lang w:val="ru-RU"/>
        </w:rPr>
        <w:t xml:space="preserve">Община </w:t>
      </w:r>
      <w:r w:rsidR="004C57F1" w:rsidRPr="00D7517E">
        <w:rPr>
          <w:szCs w:val="24"/>
        </w:rPr>
        <w:t>Перник</w:t>
      </w:r>
      <w:r w:rsidR="00AF5482" w:rsidRPr="007E6430">
        <w:rPr>
          <w:szCs w:val="24"/>
          <w:lang w:val="ru-RU"/>
        </w:rPr>
        <w:t xml:space="preserve"> следва да постави </w:t>
      </w:r>
      <w:r w:rsidR="004C57F1" w:rsidRPr="00D7517E">
        <w:rPr>
          <w:szCs w:val="24"/>
        </w:rPr>
        <w:t>4</w:t>
      </w:r>
      <w:r w:rsidR="00AF5482" w:rsidRPr="007E6430">
        <w:rPr>
          <w:szCs w:val="24"/>
          <w:lang w:val="ru-RU"/>
        </w:rPr>
        <w:t xml:space="preserve"> бр. билборд</w:t>
      </w:r>
      <w:r w:rsidR="00CC04B8">
        <w:rPr>
          <w:szCs w:val="24"/>
        </w:rPr>
        <w:t>а</w:t>
      </w:r>
      <w:r w:rsidR="00AF5482" w:rsidRPr="007E6430">
        <w:rPr>
          <w:szCs w:val="24"/>
          <w:lang w:val="ru-RU"/>
        </w:rPr>
        <w:t xml:space="preserve"> по </w:t>
      </w:r>
      <w:proofErr w:type="gramStart"/>
      <w:r w:rsidR="00AF5482" w:rsidRPr="007E6430">
        <w:rPr>
          <w:szCs w:val="24"/>
          <w:lang w:val="ru-RU"/>
        </w:rPr>
        <w:t>време на</w:t>
      </w:r>
      <w:proofErr w:type="gramEnd"/>
      <w:r w:rsidR="00AF5482" w:rsidRPr="007E6430">
        <w:rPr>
          <w:szCs w:val="24"/>
          <w:lang w:val="ru-RU"/>
        </w:rPr>
        <w:t xml:space="preserve"> строителството на обектите. </w:t>
      </w:r>
      <w:r w:rsidR="00AF5482" w:rsidRPr="00B55A09">
        <w:rPr>
          <w:szCs w:val="24"/>
          <w:lang w:val="ru-RU"/>
        </w:rPr>
        <w:t>Билборд</w:t>
      </w:r>
      <w:r w:rsidRPr="00D7517E">
        <w:rPr>
          <w:szCs w:val="24"/>
        </w:rPr>
        <w:t>овете</w:t>
      </w:r>
      <w:r w:rsidR="00AF5482" w:rsidRPr="00B55A09">
        <w:rPr>
          <w:szCs w:val="24"/>
          <w:lang w:val="ru-RU"/>
        </w:rPr>
        <w:t xml:space="preserve"> трябва да бъд</w:t>
      </w:r>
      <w:r w:rsidR="00357FBF" w:rsidRPr="00D7517E">
        <w:rPr>
          <w:szCs w:val="24"/>
        </w:rPr>
        <w:t>ат</w:t>
      </w:r>
      <w:r w:rsidR="00AF5482" w:rsidRPr="00B55A09">
        <w:rPr>
          <w:szCs w:val="24"/>
          <w:lang w:val="ru-RU"/>
        </w:rPr>
        <w:t xml:space="preserve"> поставен</w:t>
      </w:r>
      <w:r w:rsidR="00357FBF" w:rsidRPr="00D7517E">
        <w:rPr>
          <w:szCs w:val="24"/>
        </w:rPr>
        <w:t>и</w:t>
      </w:r>
      <w:r w:rsidR="00AF5482" w:rsidRPr="00B55A09">
        <w:rPr>
          <w:szCs w:val="24"/>
          <w:lang w:val="ru-RU"/>
        </w:rPr>
        <w:t xml:space="preserve"> преди официалната церемония „Първа копка” и преди стартиране на СМР на</w:t>
      </w:r>
      <w:r w:rsidRPr="00B55A09">
        <w:rPr>
          <w:szCs w:val="24"/>
          <w:lang w:val="ru-RU"/>
        </w:rPr>
        <w:t xml:space="preserve"> видимо за обществеността място</w:t>
      </w:r>
      <w:r w:rsidRPr="00D7517E">
        <w:rPr>
          <w:szCs w:val="24"/>
        </w:rPr>
        <w:t>, на определените от възложите</w:t>
      </w:r>
      <w:r w:rsidR="008C5DE7" w:rsidRPr="00D7517E">
        <w:rPr>
          <w:szCs w:val="24"/>
        </w:rPr>
        <w:t>ля места на обектите по проекта</w:t>
      </w:r>
      <w:r w:rsidR="00B55A09">
        <w:rPr>
          <w:szCs w:val="24"/>
        </w:rPr>
        <w:t>,</w:t>
      </w:r>
      <w:r w:rsidR="00B55A09" w:rsidRPr="00B55A09">
        <w:t xml:space="preserve"> </w:t>
      </w:r>
      <w:r w:rsidR="00B55A09">
        <w:rPr>
          <w:szCs w:val="24"/>
        </w:rPr>
        <w:t xml:space="preserve">както и в </w:t>
      </w:r>
      <w:r w:rsidR="00B55A09" w:rsidRPr="00B55A09">
        <w:rPr>
          <w:szCs w:val="24"/>
        </w:rPr>
        <w:t xml:space="preserve">централната </w:t>
      </w:r>
      <w:proofErr w:type="gramStart"/>
      <w:r w:rsidR="00B55A09" w:rsidRPr="00B55A09">
        <w:rPr>
          <w:szCs w:val="24"/>
        </w:rPr>
        <w:t>част</w:t>
      </w:r>
      <w:proofErr w:type="gramEnd"/>
      <w:r w:rsidR="00B55A09" w:rsidRPr="00B55A09">
        <w:rPr>
          <w:szCs w:val="24"/>
        </w:rPr>
        <w:t xml:space="preserve"> на града</w:t>
      </w:r>
      <w:r w:rsidR="00AF5482" w:rsidRPr="00B55A09">
        <w:rPr>
          <w:szCs w:val="24"/>
          <w:lang w:val="ru-RU"/>
        </w:rPr>
        <w:t xml:space="preserve">. </w:t>
      </w:r>
      <w:proofErr w:type="gramStart"/>
      <w:r w:rsidR="00AF5482" w:rsidRPr="00B55A09">
        <w:rPr>
          <w:szCs w:val="24"/>
          <w:lang w:val="ru-RU"/>
        </w:rPr>
        <w:t>Съоръжението трябва да съдържа всички задължителни реквизити, регламентирани с Единен наръчник на бенефициента за прилагане на правилата за информация и комуникация 2014-2020 г.</w:t>
      </w:r>
      <w:proofErr w:type="gramEnd"/>
    </w:p>
    <w:p w:rsidR="00C01ED8" w:rsidRPr="00D7517E" w:rsidRDefault="00AF5482" w:rsidP="0011439C">
      <w:pPr>
        <w:pStyle w:val="Default"/>
        <w:ind w:right="112" w:firstLine="567"/>
        <w:jc w:val="both"/>
        <w:rPr>
          <w:lang w:val="bg-BG"/>
        </w:rPr>
      </w:pPr>
      <w:r w:rsidRPr="00B55A09">
        <w:rPr>
          <w:lang w:val="ru-RU"/>
        </w:rPr>
        <w:t>Изпълнението на задачата включва</w:t>
      </w:r>
      <w:r w:rsidR="00C01ED8" w:rsidRPr="00B55A09">
        <w:rPr>
          <w:lang w:val="ru-RU"/>
        </w:rPr>
        <w:t xml:space="preserve"> изработване, достав</w:t>
      </w:r>
      <w:r w:rsidR="00C01ED8" w:rsidRPr="00D7517E">
        <w:rPr>
          <w:lang w:val="bg-BG"/>
        </w:rPr>
        <w:t>ка</w:t>
      </w:r>
      <w:r w:rsidR="00C01ED8" w:rsidRPr="00B55A09">
        <w:rPr>
          <w:lang w:val="ru-RU"/>
        </w:rPr>
        <w:t xml:space="preserve"> и монтира</w:t>
      </w:r>
      <w:r w:rsidR="00C01ED8" w:rsidRPr="00D7517E">
        <w:rPr>
          <w:lang w:val="bg-BG"/>
        </w:rPr>
        <w:t>не</w:t>
      </w:r>
      <w:r w:rsidR="00C01ED8" w:rsidRPr="00B55A09">
        <w:rPr>
          <w:lang w:val="ru-RU"/>
        </w:rPr>
        <w:t xml:space="preserve"> на местата на изпълнение на СМР на съответните обекти от проекта </w:t>
      </w:r>
      <w:r w:rsidR="00C01ED8" w:rsidRPr="00D7517E">
        <w:rPr>
          <w:lang w:val="bg-BG"/>
        </w:rPr>
        <w:t>4</w:t>
      </w:r>
      <w:r w:rsidR="00C01ED8" w:rsidRPr="00B55A09">
        <w:rPr>
          <w:lang w:val="ru-RU"/>
        </w:rPr>
        <w:t xml:space="preserve"> (четири) броя билбордов</w:t>
      </w:r>
      <w:r w:rsidR="00C01ED8" w:rsidRPr="00D7517E">
        <w:rPr>
          <w:lang w:val="bg-BG"/>
        </w:rPr>
        <w:t>е.</w:t>
      </w:r>
    </w:p>
    <w:p w:rsidR="00AF5482" w:rsidRPr="00B55A09" w:rsidRDefault="00AF5482" w:rsidP="00AF5482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>На билборд</w:t>
      </w:r>
      <w:r w:rsidR="001F1903" w:rsidRPr="00D7517E">
        <w:rPr>
          <w:lang w:val="bg-BG"/>
        </w:rPr>
        <w:t>овете</w:t>
      </w:r>
      <w:r w:rsidRPr="00B55A09">
        <w:rPr>
          <w:lang w:val="ru-RU"/>
        </w:rPr>
        <w:t xml:space="preserve">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AF5482" w:rsidRPr="00B55A09" w:rsidRDefault="00AF5482" w:rsidP="006204C7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>емблемата на ЕС и упоменаването</w:t>
      </w:r>
      <w:proofErr w:type="gramStart"/>
      <w:r w:rsidRPr="00B55A09">
        <w:rPr>
          <w:lang w:val="ru-RU"/>
        </w:rPr>
        <w:t xml:space="preserve"> „Е</w:t>
      </w:r>
      <w:proofErr w:type="gramEnd"/>
      <w:r w:rsidRPr="00B55A09">
        <w:rPr>
          <w:lang w:val="ru-RU"/>
        </w:rPr>
        <w:t xml:space="preserve">вропейски съюз”; </w:t>
      </w:r>
    </w:p>
    <w:p w:rsidR="00AF5482" w:rsidRPr="00B55A09" w:rsidRDefault="00AF5482" w:rsidP="001F1903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наименованието на съфинансиращия фонд – „Европейски фонд за регионално развитие”; </w:t>
      </w:r>
    </w:p>
    <w:p w:rsidR="00AF5482" w:rsidRPr="00B55A09" w:rsidRDefault="00AF5482" w:rsidP="001F1903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общото лого за програмен период 2014-2020 г., със съответното наименование на финансиращата програма – </w:t>
      </w:r>
      <w:proofErr w:type="gramStart"/>
      <w:r w:rsidRPr="00B55A09">
        <w:rPr>
          <w:lang w:val="ru-RU"/>
        </w:rPr>
        <w:t>Оперативна</w:t>
      </w:r>
      <w:proofErr w:type="gramEnd"/>
      <w:r w:rsidRPr="00B55A09">
        <w:rPr>
          <w:lang w:val="ru-RU"/>
        </w:rPr>
        <w:t xml:space="preserve"> програма „Региони в растеж”; </w:t>
      </w:r>
    </w:p>
    <w:p w:rsidR="00AF5482" w:rsidRPr="00B55A09" w:rsidRDefault="00AF5482" w:rsidP="001F1903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гербът на бенефициента Община </w:t>
      </w:r>
      <w:r w:rsidR="001F1903" w:rsidRPr="00B55A09">
        <w:rPr>
          <w:lang w:val="ru-RU"/>
        </w:rPr>
        <w:t>Перник</w:t>
      </w:r>
      <w:r w:rsidRPr="00B55A09">
        <w:rPr>
          <w:lang w:val="ru-RU"/>
        </w:rPr>
        <w:t xml:space="preserve">; </w:t>
      </w:r>
    </w:p>
    <w:p w:rsidR="00AF5482" w:rsidRPr="00D7517E" w:rsidRDefault="00AF5482" w:rsidP="001F1903">
      <w:pPr>
        <w:pStyle w:val="Default"/>
        <w:numPr>
          <w:ilvl w:val="0"/>
          <w:numId w:val="46"/>
        </w:numPr>
        <w:ind w:left="0" w:firstLine="1158"/>
        <w:jc w:val="both"/>
      </w:pPr>
      <w:r w:rsidRPr="00D7517E">
        <w:t xml:space="preserve">наименованието на проекта; </w:t>
      </w:r>
    </w:p>
    <w:p w:rsidR="00AF5482" w:rsidRPr="00B55A09" w:rsidRDefault="00AF5482" w:rsidP="001F1903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общата стойност </w:t>
      </w:r>
      <w:proofErr w:type="gramStart"/>
      <w:r w:rsidRPr="00B55A09">
        <w:rPr>
          <w:lang w:val="ru-RU"/>
        </w:rPr>
        <w:t>на</w:t>
      </w:r>
      <w:proofErr w:type="gramEnd"/>
      <w:r w:rsidRPr="00B55A09">
        <w:rPr>
          <w:lang w:val="ru-RU"/>
        </w:rPr>
        <w:t xml:space="preserve">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AF5482" w:rsidRPr="007E6430" w:rsidRDefault="00AF5482" w:rsidP="001F1903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7E6430">
        <w:rPr>
          <w:lang w:val="ru-RU"/>
        </w:rPr>
        <w:t xml:space="preserve">начална и крайна дата за изпълнение </w:t>
      </w:r>
      <w:proofErr w:type="gramStart"/>
      <w:r w:rsidRPr="007E6430">
        <w:rPr>
          <w:lang w:val="ru-RU"/>
        </w:rPr>
        <w:t>на</w:t>
      </w:r>
      <w:proofErr w:type="gramEnd"/>
      <w:r w:rsidRPr="007E6430">
        <w:rPr>
          <w:lang w:val="ru-RU"/>
        </w:rPr>
        <w:t xml:space="preserve"> проекта. </w:t>
      </w:r>
    </w:p>
    <w:p w:rsidR="00AF5482" w:rsidRPr="00B55A09" w:rsidRDefault="00AF5482" w:rsidP="00AF5482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>Наименованието и главната цел на проекта, емблемата на ЕС, упоменаването</w:t>
      </w:r>
      <w:proofErr w:type="gramStart"/>
      <w:r w:rsidRPr="00B55A09">
        <w:rPr>
          <w:lang w:val="ru-RU"/>
        </w:rPr>
        <w:t xml:space="preserve"> „Е</w:t>
      </w:r>
      <w:proofErr w:type="gramEnd"/>
      <w:r w:rsidRPr="00B55A09">
        <w:rPr>
          <w:lang w:val="ru-RU"/>
        </w:rPr>
        <w:t xml:space="preserve">вропейски съюз” и наименованието на финансиращия фонд, трябва да заемат минимум 25 % от площта на билборда. </w:t>
      </w:r>
    </w:p>
    <w:p w:rsidR="00AF5482" w:rsidRPr="00B55A09" w:rsidRDefault="00AF5482" w:rsidP="00AF5482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 xml:space="preserve">Възложителят ще </w:t>
      </w:r>
      <w:r w:rsidR="001F1903" w:rsidRPr="00D7517E">
        <w:rPr>
          <w:lang w:val="bg-BG"/>
        </w:rPr>
        <w:t xml:space="preserve">определи с писмо местата, </w:t>
      </w:r>
      <w:r w:rsidR="00C01ED8" w:rsidRPr="00D7517E">
        <w:rPr>
          <w:lang w:val="bg-BG"/>
        </w:rPr>
        <w:t>на коит</w:t>
      </w:r>
      <w:r w:rsidR="00C01ED8" w:rsidRPr="00B55A09">
        <w:rPr>
          <w:lang w:val="ru-RU"/>
        </w:rPr>
        <w:t xml:space="preserve">о Изпълнителят следва да </w:t>
      </w:r>
      <w:r w:rsidRPr="00B55A09">
        <w:rPr>
          <w:lang w:val="ru-RU"/>
        </w:rPr>
        <w:t xml:space="preserve">монтира </w:t>
      </w:r>
      <w:r w:rsidR="00C01ED8" w:rsidRPr="00D7517E">
        <w:rPr>
          <w:lang w:val="bg-BG"/>
        </w:rPr>
        <w:t>билбордовете</w:t>
      </w:r>
      <w:r w:rsidRPr="00B55A09">
        <w:rPr>
          <w:lang w:val="ru-RU"/>
        </w:rPr>
        <w:t xml:space="preserve">. </w:t>
      </w:r>
    </w:p>
    <w:p w:rsidR="00AF5482" w:rsidRPr="00D7517E" w:rsidRDefault="00AF5482" w:rsidP="00AF5482">
      <w:pPr>
        <w:pStyle w:val="Default"/>
        <w:ind w:right="112" w:firstLine="567"/>
        <w:jc w:val="both"/>
      </w:pPr>
      <w:r w:rsidRPr="00D7517E">
        <w:rPr>
          <w:i/>
          <w:iCs/>
        </w:rPr>
        <w:t xml:space="preserve">Параметри: </w:t>
      </w:r>
    </w:p>
    <w:p w:rsidR="00DC616D" w:rsidRPr="006204C7" w:rsidRDefault="00DC616D" w:rsidP="00D56546">
      <w:pPr>
        <w:pStyle w:val="Default"/>
        <w:numPr>
          <w:ilvl w:val="0"/>
          <w:numId w:val="46"/>
        </w:numPr>
        <w:ind w:left="0" w:firstLine="1158"/>
        <w:jc w:val="both"/>
      </w:pPr>
      <w:r w:rsidRPr="006204C7">
        <w:t>Т</w:t>
      </w:r>
      <w:r w:rsidR="00D56546" w:rsidRPr="006204C7">
        <w:t>ип на конструкция</w:t>
      </w:r>
      <w:r w:rsidR="006204C7">
        <w:rPr>
          <w:lang w:val="bg-BG"/>
        </w:rPr>
        <w:t>та</w:t>
      </w:r>
      <w:r w:rsidR="00D56546" w:rsidRPr="006204C7">
        <w:t>: Метална</w:t>
      </w:r>
      <w:r w:rsidRPr="006204C7">
        <w:t>;</w:t>
      </w:r>
    </w:p>
    <w:p w:rsidR="00DC616D" w:rsidRPr="006A1DD8" w:rsidRDefault="00DC616D" w:rsidP="00D56546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>Височина на конструкция</w:t>
      </w:r>
      <w:r w:rsidR="00BC40E4" w:rsidRPr="006204C7">
        <w:rPr>
          <w:lang w:val="bg-BG"/>
        </w:rPr>
        <w:t>та</w:t>
      </w:r>
      <w:r w:rsidRPr="00B55A09">
        <w:rPr>
          <w:lang w:val="ru-RU"/>
        </w:rPr>
        <w:t xml:space="preserve"> (над земята): </w:t>
      </w:r>
      <w:r w:rsidR="006A1DD8">
        <w:rPr>
          <w:lang w:val="ru-RU"/>
        </w:rPr>
        <w:t xml:space="preserve"> </w:t>
      </w:r>
      <w:r w:rsidR="006A1DD8" w:rsidRPr="006A1DD8">
        <w:rPr>
          <w:lang w:val="ru-RU"/>
        </w:rPr>
        <w:t xml:space="preserve">до </w:t>
      </w:r>
      <w:r w:rsidRPr="006A1DD8">
        <w:rPr>
          <w:lang w:val="ru-RU"/>
        </w:rPr>
        <w:t>2,5 метра</w:t>
      </w:r>
      <w:r w:rsidR="006204C7" w:rsidRPr="006A1DD8">
        <w:rPr>
          <w:lang w:val="bg-BG"/>
        </w:rPr>
        <w:t>;</w:t>
      </w:r>
    </w:p>
    <w:p w:rsidR="00AF5482" w:rsidRPr="007E6430" w:rsidRDefault="00AF5482" w:rsidP="00D56546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7E6430">
        <w:rPr>
          <w:lang w:val="ru-RU"/>
        </w:rPr>
        <w:t>Размери</w:t>
      </w:r>
      <w:r w:rsidR="00C01ED8" w:rsidRPr="007E6430">
        <w:rPr>
          <w:lang w:val="ru-RU"/>
        </w:rPr>
        <w:t xml:space="preserve"> на информационна площ</w:t>
      </w:r>
      <w:r w:rsidRPr="007E6430">
        <w:rPr>
          <w:lang w:val="ru-RU"/>
        </w:rPr>
        <w:t xml:space="preserve">: шир. 400 см./ вис. 300 см.; </w:t>
      </w:r>
    </w:p>
    <w:p w:rsidR="00AF5482" w:rsidRPr="00B55A09" w:rsidRDefault="00BC40E4" w:rsidP="00D56546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lastRenderedPageBreak/>
        <w:t>Винилът поставен  в метална</w:t>
      </w:r>
      <w:r w:rsidR="00D56546" w:rsidRPr="00B55A09">
        <w:rPr>
          <w:lang w:val="ru-RU"/>
        </w:rPr>
        <w:t xml:space="preserve">та </w:t>
      </w:r>
      <w:r w:rsidRPr="00B55A09">
        <w:rPr>
          <w:lang w:val="ru-RU"/>
        </w:rPr>
        <w:t xml:space="preserve">рамка трябва да бъде </w:t>
      </w:r>
      <w:r w:rsidR="00AF5482" w:rsidRPr="00B55A09">
        <w:rPr>
          <w:lang w:val="ru-RU"/>
        </w:rPr>
        <w:t>съобразен</w:t>
      </w:r>
      <w:r w:rsidRPr="00B55A09">
        <w:rPr>
          <w:lang w:val="ru-RU"/>
        </w:rPr>
        <w:t xml:space="preserve"> с нормативната база, </w:t>
      </w:r>
      <w:proofErr w:type="gramStart"/>
      <w:r w:rsidRPr="00B55A09">
        <w:rPr>
          <w:lang w:val="ru-RU"/>
        </w:rPr>
        <w:t>устойчив</w:t>
      </w:r>
      <w:proofErr w:type="gramEnd"/>
      <w:r w:rsidR="00AF5482" w:rsidRPr="00B55A09">
        <w:rPr>
          <w:lang w:val="ru-RU"/>
        </w:rPr>
        <w:t xml:space="preserve"> на вятър и други атмосферни условия в пълноцветен печат; </w:t>
      </w:r>
    </w:p>
    <w:p w:rsidR="00AF5482" w:rsidRPr="00B55A09" w:rsidRDefault="00BC40E4" w:rsidP="00D56546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Монтаж – 4 </w:t>
      </w:r>
      <w:r w:rsidR="00AF5482" w:rsidRPr="00B55A09">
        <w:rPr>
          <w:lang w:val="ru-RU"/>
        </w:rPr>
        <w:t xml:space="preserve">броя </w:t>
      </w:r>
      <w:r w:rsidR="001F1903" w:rsidRPr="00B55A09">
        <w:rPr>
          <w:lang w:val="ru-RU"/>
        </w:rPr>
        <w:t>билборда</w:t>
      </w:r>
      <w:r w:rsidR="006204C7">
        <w:rPr>
          <w:lang w:val="bg-BG"/>
        </w:rPr>
        <w:t xml:space="preserve"> на определените от Възложителя места</w:t>
      </w:r>
      <w:r w:rsidR="00AF5482" w:rsidRPr="00B55A09">
        <w:rPr>
          <w:lang w:val="ru-RU"/>
        </w:rPr>
        <w:t xml:space="preserve">; </w:t>
      </w:r>
    </w:p>
    <w:p w:rsidR="00AF5482" w:rsidRPr="00B55A09" w:rsidRDefault="00AF5482" w:rsidP="00D56546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>Изпълнителят има ангажимент да извърши демонтаж на билборд</w:t>
      </w:r>
      <w:r w:rsidR="00BC40E4" w:rsidRPr="00B55A09">
        <w:rPr>
          <w:lang w:val="ru-RU"/>
        </w:rPr>
        <w:t>овете</w:t>
      </w:r>
      <w:r w:rsidRPr="00B55A09">
        <w:rPr>
          <w:lang w:val="ru-RU"/>
        </w:rPr>
        <w:t xml:space="preserve"> след приключване на СМР. </w:t>
      </w:r>
    </w:p>
    <w:p w:rsidR="00AF5482" w:rsidRPr="00B55A09" w:rsidRDefault="00AF5482" w:rsidP="00AF5482">
      <w:pPr>
        <w:pStyle w:val="Default"/>
        <w:ind w:right="112" w:firstLine="567"/>
        <w:jc w:val="both"/>
        <w:rPr>
          <w:lang w:val="ru-RU"/>
        </w:rPr>
      </w:pPr>
      <w:r w:rsidRPr="00B55A09">
        <w:rPr>
          <w:i/>
          <w:iCs/>
          <w:lang w:val="ru-RU"/>
        </w:rPr>
        <w:t xml:space="preserve">Вид на билборда: </w:t>
      </w:r>
      <w:proofErr w:type="gramStart"/>
      <w:r w:rsidRPr="00B55A09">
        <w:rPr>
          <w:lang w:val="ru-RU"/>
        </w:rPr>
        <w:t xml:space="preserve">Съгласно т. 8.1 от Единен наръчник на бенефициента за прилагане на правилата за информация и комуникация 2014-2020 г. </w:t>
      </w:r>
      <w:proofErr w:type="gramEnd"/>
    </w:p>
    <w:p w:rsidR="00AF5482" w:rsidRPr="00D7517E" w:rsidRDefault="00AF5482" w:rsidP="006204C7">
      <w:pPr>
        <w:pStyle w:val="Default"/>
        <w:ind w:right="112"/>
        <w:jc w:val="both"/>
        <w:rPr>
          <w:lang w:val="bg-BG"/>
        </w:rPr>
      </w:pPr>
      <w:r w:rsidRPr="00B55A09">
        <w:rPr>
          <w:b/>
          <w:bCs/>
          <w:i/>
          <w:iCs/>
          <w:lang w:val="ru-RU"/>
        </w:rPr>
        <w:t xml:space="preserve">Забележка: </w:t>
      </w:r>
      <w:r w:rsidRPr="00B55A09">
        <w:rPr>
          <w:lang w:val="ru-RU"/>
        </w:rPr>
        <w:t xml:space="preserve">Съдържанието и дизайнът на билборда се съгласуват предварително с Възложителя. Изпълнителят трябва да изготви проект на дизайн на билборда и да го представи на Възложителя за одобрение. Възложителят има право да предлага, проверява и коригира текстовото съдържание и дизайна на билборда по </w:t>
      </w:r>
      <w:proofErr w:type="gramStart"/>
      <w:r w:rsidRPr="00B55A09">
        <w:rPr>
          <w:lang w:val="ru-RU"/>
        </w:rPr>
        <w:t>време на</w:t>
      </w:r>
      <w:proofErr w:type="gramEnd"/>
      <w:r w:rsidRPr="00B55A09">
        <w:rPr>
          <w:lang w:val="ru-RU"/>
        </w:rPr>
        <w:t xml:space="preserve"> неговото разработване до окончателното му приемане. </w:t>
      </w:r>
    </w:p>
    <w:p w:rsidR="0034045E" w:rsidRPr="00D7517E" w:rsidRDefault="0034045E" w:rsidP="00AF5482">
      <w:pPr>
        <w:pStyle w:val="Default"/>
        <w:ind w:right="112" w:firstLine="567"/>
        <w:jc w:val="both"/>
        <w:rPr>
          <w:lang w:val="bg-BG"/>
        </w:rPr>
      </w:pPr>
    </w:p>
    <w:p w:rsidR="00AF5482" w:rsidRPr="00B55A09" w:rsidRDefault="00AF5482" w:rsidP="00AF5482">
      <w:pPr>
        <w:pStyle w:val="Default"/>
        <w:ind w:right="112" w:firstLine="567"/>
        <w:jc w:val="both"/>
        <w:rPr>
          <w:lang w:val="ru-RU"/>
        </w:rPr>
      </w:pPr>
      <w:r w:rsidRPr="007E6430">
        <w:rPr>
          <w:b/>
          <w:bCs/>
          <w:u w:val="single"/>
          <w:lang w:val="ru-RU"/>
        </w:rPr>
        <w:t>4.</w:t>
      </w:r>
      <w:r w:rsidR="00D74392">
        <w:rPr>
          <w:b/>
          <w:bCs/>
          <w:u w:val="single"/>
          <w:lang w:val="ru-RU"/>
        </w:rPr>
        <w:t>1.</w:t>
      </w:r>
      <w:r w:rsidR="001F1903" w:rsidRPr="00D7517E">
        <w:rPr>
          <w:b/>
          <w:bCs/>
          <w:u w:val="single"/>
          <w:lang w:val="bg-BG"/>
        </w:rPr>
        <w:t>7.</w:t>
      </w:r>
      <w:r w:rsidRPr="007E6430">
        <w:rPr>
          <w:b/>
          <w:bCs/>
          <w:u w:val="single"/>
          <w:lang w:val="ru-RU"/>
        </w:rPr>
        <w:t xml:space="preserve"> Изработка и монтаж на постоянни обяснителни табели</w:t>
      </w:r>
      <w:r w:rsidR="00CF6F18" w:rsidRPr="00D7517E">
        <w:rPr>
          <w:b/>
          <w:bCs/>
          <w:u w:val="single"/>
          <w:lang w:val="bg-BG"/>
        </w:rPr>
        <w:t>, с размери не по-малки от 50 х 70 см.</w:t>
      </w:r>
      <w:r w:rsidRPr="007E6430">
        <w:rPr>
          <w:b/>
          <w:bCs/>
          <w:u w:val="single"/>
          <w:lang w:val="ru-RU"/>
        </w:rPr>
        <w:t xml:space="preserve"> </w:t>
      </w:r>
      <w:r w:rsidRPr="007E6430">
        <w:rPr>
          <w:b/>
          <w:bCs/>
          <w:lang w:val="ru-RU"/>
        </w:rPr>
        <w:t xml:space="preserve">– </w:t>
      </w:r>
      <w:r w:rsidR="00CF6F18" w:rsidRPr="00D7517E">
        <w:rPr>
          <w:b/>
          <w:bCs/>
          <w:lang w:val="bg-BG"/>
        </w:rPr>
        <w:t>6</w:t>
      </w:r>
      <w:r w:rsidRPr="007E6430">
        <w:rPr>
          <w:lang w:val="ru-RU"/>
        </w:rPr>
        <w:t xml:space="preserve"> бр. постоянни обяснителни табели. </w:t>
      </w:r>
      <w:r w:rsidRPr="00B55A09">
        <w:rPr>
          <w:lang w:val="ru-RU"/>
        </w:rPr>
        <w:t xml:space="preserve">Постоянните обяснителни табели трябва да се </w:t>
      </w:r>
      <w:proofErr w:type="gramStart"/>
      <w:r w:rsidRPr="00B55A09">
        <w:rPr>
          <w:lang w:val="ru-RU"/>
        </w:rPr>
        <w:t>поставят след приключване на строително-монтажните работи на всеки един</w:t>
      </w:r>
      <w:proofErr w:type="gramEnd"/>
      <w:r w:rsidRPr="00B55A09">
        <w:rPr>
          <w:lang w:val="ru-RU"/>
        </w:rPr>
        <w:t xml:space="preserve"> обект, на места, допълнително определени от Възложителя. 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D7517E">
        <w:rPr>
          <w:szCs w:val="24"/>
        </w:rPr>
        <w:t xml:space="preserve">На </w:t>
      </w:r>
      <w:r w:rsidRPr="00843918">
        <w:rPr>
          <w:szCs w:val="24"/>
        </w:rPr>
        <w:t xml:space="preserve">табелите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 xml:space="preserve">емблемата на ЕС и упоменаването „Европейски съюз”; 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>наименованието на съфинансиращия фонд – „Европейски фонд за регионално развитие”;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 xml:space="preserve">общото лого за програмен период 2014-2020 г., със съответното наименование на финансиращата програма – Оперативна програма „Региони в растеж”; 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 xml:space="preserve">наименованието на проекта; 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 xml:space="preserve">общата стойност на проекта, както и размера на европейското и националното съфинансиране, представени в български лева. 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 xml:space="preserve">Параметри: </w:t>
      </w:r>
    </w:p>
    <w:p w:rsidR="00AF5482" w:rsidRPr="00843918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>Размери:</w:t>
      </w:r>
      <w:r w:rsidR="00CF6F18" w:rsidRPr="00843918">
        <w:rPr>
          <w:szCs w:val="24"/>
        </w:rPr>
        <w:t xml:space="preserve"> вис. 50 см. / шир. 70 см.</w:t>
      </w:r>
      <w:r w:rsidRPr="00843918">
        <w:rPr>
          <w:szCs w:val="24"/>
        </w:rPr>
        <w:t xml:space="preserve">; </w:t>
      </w:r>
    </w:p>
    <w:p w:rsidR="00AF5482" w:rsidRPr="00843918" w:rsidRDefault="0041357F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szCs w:val="24"/>
        </w:rPr>
      </w:pPr>
      <w:r w:rsidRPr="00843918">
        <w:rPr>
          <w:szCs w:val="24"/>
        </w:rPr>
        <w:t>Материал:</w:t>
      </w:r>
      <w:r w:rsidR="00AF5482" w:rsidRPr="00843918">
        <w:rPr>
          <w:szCs w:val="24"/>
        </w:rPr>
        <w:t xml:space="preserve"> олекотена PVC плоскост за монтаж при външни условия </w:t>
      </w:r>
      <w:r w:rsidRPr="00843918">
        <w:rPr>
          <w:szCs w:val="24"/>
        </w:rPr>
        <w:t xml:space="preserve">в метална конструкция, </w:t>
      </w:r>
      <w:r w:rsidR="00AF5482" w:rsidRPr="00843918">
        <w:rPr>
          <w:szCs w:val="24"/>
        </w:rPr>
        <w:t xml:space="preserve">с апликация от ламинирано PVC фолио в пълноцветен печат; </w:t>
      </w:r>
    </w:p>
    <w:p w:rsidR="00AF5482" w:rsidRPr="00B55A09" w:rsidRDefault="00AF5482" w:rsidP="00843918">
      <w:pPr>
        <w:pStyle w:val="aff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before="0" w:after="0"/>
        <w:ind w:left="0" w:firstLine="993"/>
        <w:jc w:val="left"/>
        <w:rPr>
          <w:color w:val="000000"/>
          <w:szCs w:val="24"/>
          <w:lang w:val="ru-RU"/>
        </w:rPr>
      </w:pPr>
      <w:r w:rsidRPr="00843918">
        <w:rPr>
          <w:szCs w:val="24"/>
        </w:rPr>
        <w:t xml:space="preserve">Монтаж – </w:t>
      </w:r>
      <w:r w:rsidR="006204C7" w:rsidRPr="00843918">
        <w:rPr>
          <w:szCs w:val="24"/>
        </w:rPr>
        <w:t xml:space="preserve">6 броя </w:t>
      </w:r>
      <w:r w:rsidR="009B32D9" w:rsidRPr="009B32D9">
        <w:rPr>
          <w:szCs w:val="24"/>
          <w:lang w:val="ru-RU"/>
        </w:rPr>
        <w:t>обяснителни табели</w:t>
      </w:r>
      <w:r w:rsidR="006204C7" w:rsidRPr="00B55A09">
        <w:rPr>
          <w:color w:val="000000"/>
          <w:szCs w:val="24"/>
          <w:lang w:val="ru-RU"/>
        </w:rPr>
        <w:t xml:space="preserve"> на определените от Възложителя места</w:t>
      </w:r>
      <w:r w:rsidRPr="00B55A09">
        <w:rPr>
          <w:color w:val="000000"/>
          <w:szCs w:val="24"/>
          <w:lang w:val="ru-RU"/>
        </w:rPr>
        <w:t xml:space="preserve">. </w:t>
      </w:r>
    </w:p>
    <w:p w:rsidR="00AF5482" w:rsidRPr="00B55A09" w:rsidRDefault="00AA0AC0" w:rsidP="0041357F">
      <w:pPr>
        <w:autoSpaceDE w:val="0"/>
        <w:autoSpaceDN w:val="0"/>
        <w:adjustRightInd w:val="0"/>
        <w:spacing w:before="0" w:after="0"/>
        <w:ind w:right="112" w:firstLine="567"/>
        <w:rPr>
          <w:szCs w:val="24"/>
          <w:lang w:val="ru-RU"/>
        </w:rPr>
      </w:pPr>
      <w:r w:rsidRPr="00B55A09">
        <w:rPr>
          <w:szCs w:val="24"/>
          <w:lang w:val="ru-RU"/>
        </w:rPr>
        <w:t xml:space="preserve">Постоянните обяснителни табели </w:t>
      </w:r>
      <w:r w:rsidR="00DC616D" w:rsidRPr="00B55A09">
        <w:rPr>
          <w:szCs w:val="24"/>
          <w:lang w:val="ru-RU"/>
        </w:rPr>
        <w:t xml:space="preserve">се поставят до </w:t>
      </w:r>
      <w:r w:rsidRPr="00D7517E">
        <w:rPr>
          <w:szCs w:val="24"/>
        </w:rPr>
        <w:t>7</w:t>
      </w:r>
      <w:r w:rsidR="00DC616D" w:rsidRPr="00B55A09">
        <w:rPr>
          <w:szCs w:val="24"/>
          <w:lang w:val="ru-RU"/>
        </w:rPr>
        <w:t xml:space="preserve"> дни </w:t>
      </w:r>
      <w:r w:rsidRPr="00D7517E">
        <w:rPr>
          <w:szCs w:val="24"/>
        </w:rPr>
        <w:t>след датата на отстраняване на билбордовете</w:t>
      </w:r>
      <w:r w:rsidR="00DC616D" w:rsidRPr="00B55A09">
        <w:rPr>
          <w:szCs w:val="24"/>
          <w:lang w:val="ru-RU"/>
        </w:rPr>
        <w:t>.</w:t>
      </w:r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right="112" w:firstLine="567"/>
        <w:rPr>
          <w:color w:val="000000"/>
          <w:szCs w:val="24"/>
          <w:lang w:val="ru-RU"/>
        </w:rPr>
      </w:pPr>
      <w:r w:rsidRPr="00B55A09">
        <w:rPr>
          <w:color w:val="000000"/>
          <w:szCs w:val="24"/>
          <w:lang w:val="ru-RU"/>
        </w:rPr>
        <w:t>На табелите ще бъдат изобразени флагът на ЕС, названието</w:t>
      </w:r>
      <w:proofErr w:type="gramStart"/>
      <w:r w:rsidRPr="00B55A09">
        <w:rPr>
          <w:color w:val="000000"/>
          <w:szCs w:val="24"/>
          <w:lang w:val="ru-RU"/>
        </w:rPr>
        <w:t xml:space="preserve"> „Е</w:t>
      </w:r>
      <w:proofErr w:type="gramEnd"/>
      <w:r w:rsidRPr="00B55A09">
        <w:rPr>
          <w:color w:val="000000"/>
          <w:szCs w:val="24"/>
          <w:lang w:val="ru-RU"/>
        </w:rPr>
        <w:t xml:space="preserve">вропейски съюз” и „Европейски фонд за регионално развитие”, единното лого на оперативните програми и наименованието на Оперативна програма „Региони в растеж”, наименованието и главната цел на проекта. </w:t>
      </w:r>
    </w:p>
    <w:p w:rsidR="006204C7" w:rsidRPr="00B55A09" w:rsidRDefault="00AF5482" w:rsidP="006204C7">
      <w:pPr>
        <w:autoSpaceDE w:val="0"/>
        <w:autoSpaceDN w:val="0"/>
        <w:adjustRightInd w:val="0"/>
        <w:spacing w:before="0" w:after="0"/>
        <w:ind w:right="112" w:firstLine="567"/>
        <w:rPr>
          <w:color w:val="000000"/>
          <w:szCs w:val="24"/>
          <w:lang w:val="ru-RU"/>
        </w:rPr>
      </w:pPr>
      <w:r w:rsidRPr="00B55A09">
        <w:rPr>
          <w:i/>
          <w:iCs/>
          <w:color w:val="000000"/>
          <w:szCs w:val="24"/>
          <w:lang w:val="ru-RU"/>
        </w:rPr>
        <w:t xml:space="preserve">Вид на табелите: </w:t>
      </w:r>
      <w:proofErr w:type="gramStart"/>
      <w:r w:rsidRPr="00B55A09">
        <w:rPr>
          <w:color w:val="000000"/>
          <w:szCs w:val="24"/>
          <w:lang w:val="ru-RU"/>
        </w:rPr>
        <w:t xml:space="preserve">Съгласно т. 8.2 от Единен наръчник на бенефициента за прилагане на правилата за информация и комуникация 2014-2020 г. </w:t>
      </w:r>
      <w:proofErr w:type="gramEnd"/>
    </w:p>
    <w:p w:rsidR="00AF5482" w:rsidRPr="00B55A09" w:rsidRDefault="00AF5482" w:rsidP="006204C7">
      <w:pPr>
        <w:autoSpaceDE w:val="0"/>
        <w:autoSpaceDN w:val="0"/>
        <w:adjustRightInd w:val="0"/>
        <w:spacing w:before="0" w:after="0"/>
        <w:ind w:right="112"/>
        <w:rPr>
          <w:color w:val="000000"/>
          <w:szCs w:val="24"/>
          <w:lang w:val="ru-RU"/>
        </w:rPr>
      </w:pPr>
      <w:r w:rsidRPr="00B55A09">
        <w:rPr>
          <w:b/>
          <w:bCs/>
          <w:i/>
          <w:iCs/>
          <w:color w:val="000000"/>
          <w:szCs w:val="24"/>
          <w:lang w:val="ru-RU"/>
        </w:rPr>
        <w:lastRenderedPageBreak/>
        <w:t xml:space="preserve">Забележка: </w:t>
      </w:r>
      <w:r w:rsidRPr="00B55A09">
        <w:rPr>
          <w:color w:val="000000"/>
          <w:szCs w:val="24"/>
          <w:lang w:val="ru-RU"/>
        </w:rPr>
        <w:t xml:space="preserve">Съдържанието и дизайнът на табелите се съгласуват предварително с Възложителя. Изпълнителят трябва да изготви проект на дизайн на табелите и да ги представи на Възложителя за одобрение. Възложителят има право да предлага, проверява и коригира текстовото съдържание и дизайна на табелите по </w:t>
      </w:r>
      <w:proofErr w:type="gramStart"/>
      <w:r w:rsidRPr="00B55A09">
        <w:rPr>
          <w:color w:val="000000"/>
          <w:szCs w:val="24"/>
          <w:lang w:val="ru-RU"/>
        </w:rPr>
        <w:t>време на</w:t>
      </w:r>
      <w:proofErr w:type="gramEnd"/>
      <w:r w:rsidRPr="00B55A09">
        <w:rPr>
          <w:color w:val="000000"/>
          <w:szCs w:val="24"/>
          <w:lang w:val="ru-RU"/>
        </w:rPr>
        <w:t xml:space="preserve"> тяхното разработване до окончателното им приемане. </w:t>
      </w:r>
    </w:p>
    <w:p w:rsidR="00CF6F18" w:rsidRPr="00D7517E" w:rsidRDefault="00CF6F18" w:rsidP="00AF5482">
      <w:pPr>
        <w:autoSpaceDE w:val="0"/>
        <w:autoSpaceDN w:val="0"/>
        <w:adjustRightInd w:val="0"/>
        <w:spacing w:before="0" w:after="0"/>
        <w:ind w:right="112" w:firstLine="567"/>
        <w:rPr>
          <w:color w:val="000000"/>
          <w:szCs w:val="24"/>
        </w:rPr>
      </w:pPr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right="112" w:firstLine="567"/>
        <w:rPr>
          <w:color w:val="000000"/>
          <w:szCs w:val="24"/>
          <w:lang w:val="ru-RU"/>
        </w:rPr>
      </w:pPr>
      <w:r w:rsidRPr="007E6430">
        <w:rPr>
          <w:b/>
          <w:bCs/>
          <w:color w:val="000000"/>
          <w:szCs w:val="24"/>
          <w:u w:val="single"/>
          <w:lang w:val="ru-RU"/>
        </w:rPr>
        <w:t>4.</w:t>
      </w:r>
      <w:r w:rsidR="00D74392">
        <w:rPr>
          <w:b/>
          <w:bCs/>
          <w:color w:val="000000"/>
          <w:szCs w:val="24"/>
          <w:u w:val="single"/>
          <w:lang w:val="ru-RU"/>
        </w:rPr>
        <w:t>1.</w:t>
      </w:r>
      <w:r w:rsidR="00CF6F18" w:rsidRPr="00D7517E">
        <w:rPr>
          <w:b/>
          <w:bCs/>
          <w:color w:val="000000"/>
          <w:szCs w:val="24"/>
          <w:u w:val="single"/>
        </w:rPr>
        <w:t>8</w:t>
      </w:r>
      <w:r w:rsidR="00D74392">
        <w:rPr>
          <w:b/>
          <w:bCs/>
          <w:color w:val="000000"/>
          <w:szCs w:val="24"/>
          <w:u w:val="single"/>
        </w:rPr>
        <w:t>.</w:t>
      </w:r>
      <w:r w:rsidRPr="007E6430">
        <w:rPr>
          <w:b/>
          <w:bCs/>
          <w:color w:val="000000"/>
          <w:szCs w:val="24"/>
          <w:u w:val="single"/>
          <w:lang w:val="ru-RU"/>
        </w:rPr>
        <w:t xml:space="preserve"> Изработване на банер</w:t>
      </w:r>
      <w:r w:rsidR="00CF6F18" w:rsidRPr="00D7517E">
        <w:rPr>
          <w:b/>
          <w:bCs/>
          <w:color w:val="000000"/>
          <w:szCs w:val="24"/>
          <w:u w:val="single"/>
        </w:rPr>
        <w:t xml:space="preserve"> за пресконференциите</w:t>
      </w:r>
      <w:r w:rsidRPr="007E6430">
        <w:rPr>
          <w:b/>
          <w:bCs/>
          <w:color w:val="000000"/>
          <w:szCs w:val="24"/>
          <w:u w:val="single"/>
          <w:lang w:val="ru-RU"/>
        </w:rPr>
        <w:t xml:space="preserve"> </w:t>
      </w:r>
      <w:r w:rsidRPr="007E6430">
        <w:rPr>
          <w:color w:val="000000"/>
          <w:szCs w:val="24"/>
          <w:lang w:val="ru-RU"/>
        </w:rPr>
        <w:t xml:space="preserve">- 1 бр. банер, който ще се поставя в залите, помещенията и местата, където ще се провеждат предвидените </w:t>
      </w:r>
      <w:proofErr w:type="gramStart"/>
      <w:r w:rsidRPr="007E6430">
        <w:rPr>
          <w:color w:val="000000"/>
          <w:szCs w:val="24"/>
          <w:lang w:val="ru-RU"/>
        </w:rPr>
        <w:t>по</w:t>
      </w:r>
      <w:proofErr w:type="gramEnd"/>
      <w:r w:rsidRPr="007E6430">
        <w:rPr>
          <w:color w:val="000000"/>
          <w:szCs w:val="24"/>
          <w:lang w:val="ru-RU"/>
        </w:rPr>
        <w:t xml:space="preserve"> проекта информационни събития. </w:t>
      </w:r>
      <w:r w:rsidRPr="00B55A09">
        <w:rPr>
          <w:color w:val="000000"/>
          <w:szCs w:val="24"/>
          <w:lang w:val="ru-RU"/>
        </w:rPr>
        <w:t xml:space="preserve">Ролята на банера ще бъде да популяризира проекта сред обществеността </w:t>
      </w:r>
      <w:proofErr w:type="gramStart"/>
      <w:r w:rsidRPr="00B55A09">
        <w:rPr>
          <w:color w:val="000000"/>
          <w:szCs w:val="24"/>
          <w:lang w:val="ru-RU"/>
        </w:rPr>
        <w:t>на</w:t>
      </w:r>
      <w:proofErr w:type="gramEnd"/>
      <w:r w:rsidRPr="00B55A09">
        <w:rPr>
          <w:color w:val="000000"/>
          <w:szCs w:val="24"/>
          <w:lang w:val="ru-RU"/>
        </w:rPr>
        <w:t xml:space="preserve"> </w:t>
      </w:r>
      <w:proofErr w:type="gramStart"/>
      <w:r w:rsidRPr="00B55A09">
        <w:rPr>
          <w:color w:val="000000"/>
          <w:szCs w:val="24"/>
          <w:lang w:val="ru-RU"/>
        </w:rPr>
        <w:t>община</w:t>
      </w:r>
      <w:proofErr w:type="gramEnd"/>
      <w:r w:rsidRPr="00B55A09">
        <w:rPr>
          <w:color w:val="000000"/>
          <w:szCs w:val="24"/>
          <w:lang w:val="ru-RU"/>
        </w:rPr>
        <w:t xml:space="preserve"> </w:t>
      </w:r>
      <w:r w:rsidR="00CF6F18" w:rsidRPr="00D7517E">
        <w:rPr>
          <w:color w:val="000000"/>
          <w:szCs w:val="24"/>
        </w:rPr>
        <w:t>Перник</w:t>
      </w:r>
      <w:r w:rsidRPr="00B55A09">
        <w:rPr>
          <w:color w:val="000000"/>
          <w:szCs w:val="24"/>
          <w:lang w:val="ru-RU"/>
        </w:rPr>
        <w:t xml:space="preserve"> за ролята на ЕС и на българската държава за подкрепата на устойчивото социално-икономическо развитие. </w:t>
      </w:r>
      <w:proofErr w:type="gramStart"/>
      <w:r w:rsidRPr="00B55A09">
        <w:rPr>
          <w:color w:val="000000"/>
          <w:szCs w:val="24"/>
          <w:lang w:val="ru-RU"/>
        </w:rPr>
        <w:t xml:space="preserve">Банерът трябва да съдържа необходимата визуализация, съгласно изискванията на Единен наръчник на бенефициента за прилагане на правилата за информация и комуникация 2014-2020 г. </w:t>
      </w:r>
      <w:proofErr w:type="gramEnd"/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right="112" w:firstLine="567"/>
        <w:rPr>
          <w:color w:val="000000"/>
          <w:szCs w:val="24"/>
          <w:lang w:val="ru-RU"/>
        </w:rPr>
      </w:pPr>
      <w:r w:rsidRPr="00B55A09">
        <w:rPr>
          <w:color w:val="000000"/>
          <w:szCs w:val="24"/>
          <w:lang w:val="ru-RU"/>
        </w:rPr>
        <w:t xml:space="preserve">На банера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AF5482" w:rsidRPr="00D7517E" w:rsidRDefault="00AF5482" w:rsidP="00CF6F18">
      <w:pPr>
        <w:pStyle w:val="aff0"/>
        <w:numPr>
          <w:ilvl w:val="0"/>
          <w:numId w:val="42"/>
        </w:numPr>
        <w:autoSpaceDE w:val="0"/>
        <w:autoSpaceDN w:val="0"/>
        <w:adjustRightInd w:val="0"/>
        <w:spacing w:before="0" w:after="0"/>
        <w:jc w:val="left"/>
        <w:rPr>
          <w:color w:val="000000"/>
          <w:szCs w:val="24"/>
          <w:lang w:val="en-GB"/>
        </w:rPr>
      </w:pPr>
      <w:r w:rsidRPr="00D7517E">
        <w:rPr>
          <w:color w:val="000000"/>
          <w:szCs w:val="24"/>
          <w:lang w:val="en-GB"/>
        </w:rPr>
        <w:t xml:space="preserve">емблемата на ЕС; </w:t>
      </w:r>
    </w:p>
    <w:p w:rsidR="00AF5482" w:rsidRPr="00D7517E" w:rsidRDefault="00AF5482" w:rsidP="00CF6F18">
      <w:pPr>
        <w:pStyle w:val="aff0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0" w:firstLine="1158"/>
        <w:rPr>
          <w:color w:val="000000"/>
          <w:szCs w:val="24"/>
          <w:lang w:val="en-GB"/>
        </w:rPr>
      </w:pPr>
      <w:r w:rsidRPr="00D7517E">
        <w:rPr>
          <w:color w:val="000000"/>
          <w:szCs w:val="24"/>
          <w:lang w:val="en-GB"/>
        </w:rPr>
        <w:t xml:space="preserve">упоменаването „Европейски съюз”; </w:t>
      </w:r>
    </w:p>
    <w:p w:rsidR="00AF5482" w:rsidRPr="00B55A09" w:rsidRDefault="00AF5482" w:rsidP="00CF6F18">
      <w:pPr>
        <w:pStyle w:val="aff0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0" w:firstLine="1158"/>
        <w:rPr>
          <w:color w:val="000000"/>
          <w:szCs w:val="24"/>
          <w:lang w:val="ru-RU"/>
        </w:rPr>
      </w:pPr>
      <w:r w:rsidRPr="00B55A09">
        <w:rPr>
          <w:color w:val="000000"/>
          <w:szCs w:val="24"/>
          <w:lang w:val="ru-RU"/>
        </w:rPr>
        <w:t xml:space="preserve">наименованието </w:t>
      </w:r>
      <w:proofErr w:type="gramStart"/>
      <w:r w:rsidRPr="00B55A09">
        <w:rPr>
          <w:color w:val="000000"/>
          <w:szCs w:val="24"/>
          <w:lang w:val="ru-RU"/>
        </w:rPr>
        <w:t>на</w:t>
      </w:r>
      <w:proofErr w:type="gramEnd"/>
      <w:r w:rsidRPr="00B55A09">
        <w:rPr>
          <w:color w:val="000000"/>
          <w:szCs w:val="24"/>
          <w:lang w:val="ru-RU"/>
        </w:rPr>
        <w:t xml:space="preserve"> </w:t>
      </w:r>
      <w:proofErr w:type="gramStart"/>
      <w:r w:rsidRPr="00B55A09">
        <w:rPr>
          <w:color w:val="000000"/>
          <w:szCs w:val="24"/>
          <w:lang w:val="ru-RU"/>
        </w:rPr>
        <w:t>фонда</w:t>
      </w:r>
      <w:proofErr w:type="gramEnd"/>
      <w:r w:rsidRPr="00B55A09">
        <w:rPr>
          <w:color w:val="000000"/>
          <w:szCs w:val="24"/>
          <w:lang w:val="ru-RU"/>
        </w:rPr>
        <w:t xml:space="preserve"> – „Европейски фонд за регионално развитие”; </w:t>
      </w:r>
    </w:p>
    <w:p w:rsidR="00AF5482" w:rsidRPr="007E6430" w:rsidRDefault="00AF5482" w:rsidP="00CF6F18">
      <w:pPr>
        <w:pStyle w:val="aff0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0" w:firstLine="1158"/>
        <w:rPr>
          <w:color w:val="000000"/>
          <w:szCs w:val="24"/>
          <w:lang w:val="ru-RU"/>
        </w:rPr>
      </w:pPr>
      <w:r w:rsidRPr="007E6430">
        <w:rPr>
          <w:color w:val="000000"/>
          <w:szCs w:val="24"/>
          <w:lang w:val="ru-RU"/>
        </w:rPr>
        <w:t xml:space="preserve">общото лого за програмен период 2014-2020 г., със съответното наименование на финансиращата програма – </w:t>
      </w:r>
      <w:proofErr w:type="gramStart"/>
      <w:r w:rsidRPr="007E6430">
        <w:rPr>
          <w:color w:val="000000"/>
          <w:szCs w:val="24"/>
          <w:lang w:val="ru-RU"/>
        </w:rPr>
        <w:t>Оперативна</w:t>
      </w:r>
      <w:proofErr w:type="gramEnd"/>
      <w:r w:rsidRPr="007E6430">
        <w:rPr>
          <w:color w:val="000000"/>
          <w:szCs w:val="24"/>
          <w:lang w:val="ru-RU"/>
        </w:rPr>
        <w:t xml:space="preserve"> програма „Региони в растеж”. </w:t>
      </w:r>
    </w:p>
    <w:p w:rsidR="00AF5482" w:rsidRPr="00D7517E" w:rsidRDefault="00AF5482" w:rsidP="00CF6F18">
      <w:pPr>
        <w:pStyle w:val="aff0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0" w:firstLine="1158"/>
        <w:rPr>
          <w:color w:val="000000"/>
          <w:szCs w:val="24"/>
          <w:lang w:val="en-GB"/>
        </w:rPr>
      </w:pPr>
      <w:r w:rsidRPr="00D7517E">
        <w:rPr>
          <w:color w:val="000000"/>
          <w:szCs w:val="24"/>
          <w:lang w:val="en-GB"/>
        </w:rPr>
        <w:t xml:space="preserve">наименованието на проекта; </w:t>
      </w:r>
    </w:p>
    <w:p w:rsidR="00AF5482" w:rsidRPr="007E6430" w:rsidRDefault="00AF5482" w:rsidP="00CF6F18">
      <w:pPr>
        <w:pStyle w:val="aff0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0" w:firstLine="1158"/>
        <w:rPr>
          <w:color w:val="000000"/>
          <w:szCs w:val="24"/>
          <w:lang w:val="ru-RU"/>
        </w:rPr>
      </w:pPr>
      <w:r w:rsidRPr="007E6430">
        <w:rPr>
          <w:color w:val="000000"/>
          <w:szCs w:val="24"/>
          <w:lang w:val="ru-RU"/>
        </w:rPr>
        <w:t xml:space="preserve">общата стойност </w:t>
      </w:r>
      <w:proofErr w:type="gramStart"/>
      <w:r w:rsidRPr="007E6430">
        <w:rPr>
          <w:color w:val="000000"/>
          <w:szCs w:val="24"/>
          <w:lang w:val="ru-RU"/>
        </w:rPr>
        <w:t>на</w:t>
      </w:r>
      <w:proofErr w:type="gramEnd"/>
      <w:r w:rsidRPr="007E6430">
        <w:rPr>
          <w:color w:val="000000"/>
          <w:szCs w:val="24"/>
          <w:lang w:val="ru-RU"/>
        </w:rPr>
        <w:t xml:space="preserve"> проекта, както и размера на европейското и националното съфинансиране, представени в български лева. </w:t>
      </w:r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right="112" w:firstLine="567"/>
        <w:rPr>
          <w:color w:val="000000"/>
          <w:szCs w:val="24"/>
          <w:lang w:val="ru-RU"/>
        </w:rPr>
      </w:pPr>
      <w:r w:rsidRPr="00B55A09">
        <w:rPr>
          <w:i/>
          <w:iCs/>
          <w:color w:val="000000"/>
          <w:szCs w:val="24"/>
          <w:lang w:val="ru-RU"/>
        </w:rPr>
        <w:t xml:space="preserve">Параметри на банера: </w:t>
      </w:r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left="1158" w:hanging="360"/>
        <w:jc w:val="left"/>
        <w:rPr>
          <w:color w:val="000000"/>
          <w:szCs w:val="24"/>
          <w:lang w:val="ru-RU"/>
        </w:rPr>
      </w:pPr>
      <w:r w:rsidRPr="00D7517E">
        <w:rPr>
          <w:rFonts w:ascii="Wingdings" w:hAnsi="Wingdings" w:cs="Wingdings"/>
          <w:color w:val="000000"/>
          <w:szCs w:val="24"/>
          <w:lang w:val="en-GB"/>
        </w:rPr>
        <w:t></w:t>
      </w:r>
      <w:r w:rsidRPr="00D7517E">
        <w:rPr>
          <w:rFonts w:ascii="Wingdings" w:hAnsi="Wingdings" w:cs="Wingdings"/>
          <w:color w:val="000000"/>
          <w:szCs w:val="24"/>
          <w:lang w:val="en-GB"/>
        </w:rPr>
        <w:t></w:t>
      </w:r>
      <w:r w:rsidRPr="00B55A09">
        <w:rPr>
          <w:color w:val="000000"/>
          <w:szCs w:val="24"/>
          <w:lang w:val="ru-RU"/>
        </w:rPr>
        <w:t>Формат: 1</w:t>
      </w:r>
      <w:proofErr w:type="gramStart"/>
      <w:r w:rsidRPr="00B55A09">
        <w:rPr>
          <w:color w:val="000000"/>
          <w:szCs w:val="24"/>
          <w:lang w:val="ru-RU"/>
        </w:rPr>
        <w:t>,5</w:t>
      </w:r>
      <w:proofErr w:type="gramEnd"/>
      <w:r w:rsidRPr="00B55A09">
        <w:rPr>
          <w:color w:val="000000"/>
          <w:szCs w:val="24"/>
          <w:lang w:val="ru-RU"/>
        </w:rPr>
        <w:t xml:space="preserve"> м./0,55 м.; </w:t>
      </w:r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left="1158" w:hanging="360"/>
        <w:jc w:val="left"/>
        <w:rPr>
          <w:color w:val="000000"/>
          <w:szCs w:val="24"/>
          <w:lang w:val="ru-RU"/>
        </w:rPr>
      </w:pPr>
      <w:r w:rsidRPr="00D7517E">
        <w:rPr>
          <w:rFonts w:ascii="Wingdings" w:hAnsi="Wingdings" w:cs="Wingdings"/>
          <w:color w:val="000000"/>
          <w:szCs w:val="24"/>
          <w:lang w:val="en-GB"/>
        </w:rPr>
        <w:t></w:t>
      </w:r>
      <w:r w:rsidRPr="00D7517E">
        <w:rPr>
          <w:rFonts w:ascii="Wingdings" w:hAnsi="Wingdings" w:cs="Wingdings"/>
          <w:color w:val="000000"/>
          <w:szCs w:val="24"/>
          <w:lang w:val="en-GB"/>
        </w:rPr>
        <w:t></w:t>
      </w:r>
      <w:r w:rsidRPr="00B55A09">
        <w:rPr>
          <w:color w:val="000000"/>
          <w:szCs w:val="24"/>
          <w:lang w:val="ru-RU"/>
        </w:rPr>
        <w:t xml:space="preserve">Пълноцветен печат върху винил (едностранно); </w:t>
      </w:r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left="1158" w:hanging="360"/>
        <w:jc w:val="left"/>
        <w:rPr>
          <w:color w:val="000000"/>
          <w:szCs w:val="24"/>
          <w:lang w:val="ru-RU"/>
        </w:rPr>
      </w:pPr>
      <w:r w:rsidRPr="00D7517E">
        <w:rPr>
          <w:rFonts w:ascii="Wingdings" w:hAnsi="Wingdings" w:cs="Wingdings"/>
          <w:color w:val="000000"/>
          <w:szCs w:val="24"/>
          <w:lang w:val="en-GB"/>
        </w:rPr>
        <w:t></w:t>
      </w:r>
      <w:r w:rsidRPr="00D7517E">
        <w:rPr>
          <w:rFonts w:ascii="Wingdings" w:hAnsi="Wingdings" w:cs="Wingdings"/>
          <w:color w:val="000000"/>
          <w:szCs w:val="24"/>
          <w:lang w:val="en-GB"/>
        </w:rPr>
        <w:t></w:t>
      </w:r>
      <w:r w:rsidRPr="00B55A09">
        <w:rPr>
          <w:color w:val="000000"/>
          <w:szCs w:val="24"/>
          <w:lang w:val="ru-RU"/>
        </w:rPr>
        <w:t xml:space="preserve">Олекотена преносима сглобяема стойка; </w:t>
      </w:r>
    </w:p>
    <w:p w:rsidR="00AF5482" w:rsidRPr="00B55A09" w:rsidRDefault="00AF5482" w:rsidP="00AF5482">
      <w:pPr>
        <w:autoSpaceDE w:val="0"/>
        <w:autoSpaceDN w:val="0"/>
        <w:adjustRightInd w:val="0"/>
        <w:spacing w:before="0" w:after="0"/>
        <w:ind w:left="1158" w:hanging="360"/>
        <w:jc w:val="left"/>
        <w:rPr>
          <w:color w:val="000000"/>
          <w:szCs w:val="24"/>
          <w:lang w:val="ru-RU"/>
        </w:rPr>
      </w:pPr>
      <w:proofErr w:type="gramStart"/>
      <w:r w:rsidRPr="00D7517E">
        <w:rPr>
          <w:rFonts w:ascii="Wingdings" w:hAnsi="Wingdings" w:cs="Wingdings"/>
          <w:color w:val="000000"/>
          <w:szCs w:val="24"/>
          <w:lang w:val="en-GB"/>
        </w:rPr>
        <w:t></w:t>
      </w:r>
      <w:r w:rsidRPr="00D7517E">
        <w:rPr>
          <w:rFonts w:ascii="Wingdings" w:hAnsi="Wingdings" w:cs="Wingdings"/>
          <w:color w:val="000000"/>
          <w:szCs w:val="24"/>
          <w:lang w:val="en-GB"/>
        </w:rPr>
        <w:t></w:t>
      </w:r>
      <w:r w:rsidRPr="00B55A09">
        <w:rPr>
          <w:color w:val="000000"/>
          <w:szCs w:val="24"/>
          <w:lang w:val="ru-RU"/>
        </w:rPr>
        <w:t>Калъф за пренасяне.</w:t>
      </w:r>
      <w:proofErr w:type="gramEnd"/>
      <w:r w:rsidRPr="00B55A09">
        <w:rPr>
          <w:color w:val="000000"/>
          <w:szCs w:val="24"/>
          <w:lang w:val="ru-RU"/>
        </w:rPr>
        <w:t xml:space="preserve"> </w:t>
      </w:r>
    </w:p>
    <w:p w:rsidR="00517F16" w:rsidRPr="00D7517E" w:rsidRDefault="00AF5482" w:rsidP="006204C7">
      <w:pPr>
        <w:pStyle w:val="Default"/>
        <w:ind w:right="112"/>
        <w:jc w:val="both"/>
        <w:rPr>
          <w:lang w:val="bg-BG"/>
        </w:rPr>
      </w:pPr>
      <w:r w:rsidRPr="00B55A09">
        <w:rPr>
          <w:b/>
          <w:bCs/>
          <w:i/>
          <w:iCs/>
          <w:lang w:val="ru-RU"/>
        </w:rPr>
        <w:t xml:space="preserve">Забележка: </w:t>
      </w:r>
      <w:r w:rsidRPr="00B55A09">
        <w:rPr>
          <w:lang w:val="ru-RU"/>
        </w:rPr>
        <w:t>Съдържанието и дизайнът на банера се съгласуват предварително с</w:t>
      </w:r>
      <w:r w:rsidR="00517F16" w:rsidRPr="00B55A09">
        <w:rPr>
          <w:lang w:val="ru-RU"/>
        </w:rPr>
        <w:t xml:space="preserve"> Възложителя. Изпълнителят трябва да изготви проект на дизайн на банера и да го представи на Възложителя за одобрение. Възложителят има право да предлага, проверява и коригира текстовото съдържание и дизайна на банера по </w:t>
      </w:r>
      <w:proofErr w:type="gramStart"/>
      <w:r w:rsidR="00517F16" w:rsidRPr="00B55A09">
        <w:rPr>
          <w:lang w:val="ru-RU"/>
        </w:rPr>
        <w:t>време на</w:t>
      </w:r>
      <w:proofErr w:type="gramEnd"/>
      <w:r w:rsidR="00517F16" w:rsidRPr="00B55A09">
        <w:rPr>
          <w:lang w:val="ru-RU"/>
        </w:rPr>
        <w:t xml:space="preserve"> неговото разработване до окончателното му приемане. </w:t>
      </w:r>
    </w:p>
    <w:p w:rsidR="00CF6F18" w:rsidRPr="00D7517E" w:rsidRDefault="00D74392" w:rsidP="00517F16">
      <w:pPr>
        <w:pStyle w:val="Default"/>
        <w:ind w:right="112" w:firstLine="567"/>
        <w:jc w:val="both"/>
        <w:rPr>
          <w:lang w:val="bg-BG"/>
        </w:rPr>
      </w:pPr>
      <w:r w:rsidRPr="00D74392">
        <w:rPr>
          <w:b/>
          <w:bCs/>
          <w:iCs/>
          <w:lang w:val="bg-BG"/>
        </w:rPr>
        <w:t>4.2.</w:t>
      </w:r>
      <w:r w:rsidRPr="00D74392">
        <w:rPr>
          <w:b/>
          <w:bCs/>
          <w:i/>
          <w:iCs/>
          <w:lang w:val="bg-BG"/>
        </w:rPr>
        <w:t xml:space="preserve">Обособена позиция №2 </w:t>
      </w:r>
      <w:r w:rsidRPr="00D74392">
        <w:rPr>
          <w:i/>
          <w:iCs/>
          <w:lang w:val="bg-BG"/>
        </w:rPr>
        <w:t xml:space="preserve">– </w:t>
      </w:r>
      <w:r w:rsidRPr="00D74392">
        <w:rPr>
          <w:lang w:val="bg-BG"/>
        </w:rPr>
        <w:t>„Изработване на печатни информационни и промоционални материали  – пакет (брошури, папки, химикалки, тефтери, блок-листа, чаши, флаш-памет, торбички и др.) и плакати”, запазена на основание чл. 80, ал.1 от ППЗОП</w:t>
      </w:r>
    </w:p>
    <w:p w:rsidR="00517F16" w:rsidRPr="007E6430" w:rsidRDefault="00517F16" w:rsidP="00517F16">
      <w:pPr>
        <w:pStyle w:val="Default"/>
        <w:ind w:right="112" w:firstLine="567"/>
        <w:jc w:val="both"/>
        <w:rPr>
          <w:lang w:val="ru-RU"/>
        </w:rPr>
      </w:pPr>
      <w:r w:rsidRPr="007E6430">
        <w:rPr>
          <w:b/>
          <w:bCs/>
          <w:u w:val="single"/>
          <w:lang w:val="ru-RU"/>
        </w:rPr>
        <w:t>4.</w:t>
      </w:r>
      <w:r w:rsidR="00D74392">
        <w:rPr>
          <w:b/>
          <w:bCs/>
          <w:u w:val="single"/>
          <w:lang w:val="ru-RU"/>
        </w:rPr>
        <w:t>2.1.</w:t>
      </w:r>
      <w:r w:rsidRPr="007E6430">
        <w:rPr>
          <w:b/>
          <w:bCs/>
          <w:u w:val="single"/>
          <w:lang w:val="ru-RU"/>
        </w:rPr>
        <w:t xml:space="preserve"> </w:t>
      </w:r>
      <w:proofErr w:type="gramStart"/>
      <w:r w:rsidRPr="007E6430">
        <w:rPr>
          <w:b/>
          <w:bCs/>
          <w:u w:val="single"/>
          <w:lang w:val="ru-RU"/>
        </w:rPr>
        <w:t xml:space="preserve">Изготвяне на </w:t>
      </w:r>
      <w:r w:rsidR="00F6536C" w:rsidRPr="00D7517E">
        <w:rPr>
          <w:b/>
          <w:bCs/>
          <w:u w:val="single"/>
          <w:lang w:val="bg-BG"/>
        </w:rPr>
        <w:t>печатни информаци</w:t>
      </w:r>
      <w:r w:rsidR="00F94ABF">
        <w:rPr>
          <w:b/>
          <w:bCs/>
          <w:u w:val="single"/>
          <w:lang w:val="bg-BG"/>
        </w:rPr>
        <w:t xml:space="preserve">онни и промоционални материали </w:t>
      </w:r>
      <w:r w:rsidR="00F6536C" w:rsidRPr="00D7517E">
        <w:rPr>
          <w:b/>
          <w:bCs/>
          <w:u w:val="single"/>
          <w:lang w:val="bg-BG"/>
        </w:rPr>
        <w:t>– пакет (</w:t>
      </w:r>
      <w:r w:rsidR="00B370C3" w:rsidRPr="00B370C3">
        <w:rPr>
          <w:b/>
          <w:bCs/>
          <w:u w:val="single"/>
          <w:lang w:val="bg-BG"/>
        </w:rPr>
        <w:t>брошури, папки, химикалки, тефтери, блок-листа, чаши, флаш-памет, торбички и др.)</w:t>
      </w:r>
      <w:r w:rsidR="00F6536C" w:rsidRPr="00D7517E">
        <w:rPr>
          <w:b/>
          <w:bCs/>
          <w:u w:val="single"/>
          <w:lang w:val="bg-BG"/>
        </w:rPr>
        <w:t>.</w:t>
      </w:r>
      <w:r w:rsidR="00DE4FDB" w:rsidRPr="00D7517E">
        <w:rPr>
          <w:b/>
          <w:bCs/>
          <w:u w:val="single"/>
          <w:lang w:val="bg-BG"/>
        </w:rPr>
        <w:t>)</w:t>
      </w:r>
      <w:r w:rsidRPr="007E6430">
        <w:rPr>
          <w:b/>
          <w:bCs/>
          <w:u w:val="single"/>
          <w:lang w:val="ru-RU"/>
        </w:rPr>
        <w:t xml:space="preserve"> </w:t>
      </w:r>
      <w:proofErr w:type="gramEnd"/>
    </w:p>
    <w:p w:rsidR="00517F16" w:rsidRPr="00B55A09" w:rsidRDefault="008C5DE7" w:rsidP="00517F16">
      <w:pPr>
        <w:pStyle w:val="Default"/>
        <w:ind w:right="112" w:firstLine="567"/>
        <w:jc w:val="both"/>
        <w:rPr>
          <w:lang w:val="ru-RU"/>
        </w:rPr>
      </w:pPr>
      <w:r w:rsidRPr="007E6430">
        <w:rPr>
          <w:lang w:val="ru-RU"/>
        </w:rPr>
        <w:t>Изработване на</w:t>
      </w:r>
      <w:r w:rsidR="00517F16" w:rsidRPr="007E6430">
        <w:rPr>
          <w:lang w:val="ru-RU"/>
        </w:rPr>
        <w:t xml:space="preserve"> </w:t>
      </w:r>
      <w:r w:rsidR="00D32DDA" w:rsidRPr="00D7517E">
        <w:rPr>
          <w:i/>
          <w:lang w:val="bg-BG"/>
        </w:rPr>
        <w:t>печатни информац</w:t>
      </w:r>
      <w:r w:rsidR="00F94ABF">
        <w:rPr>
          <w:i/>
          <w:lang w:val="bg-BG"/>
        </w:rPr>
        <w:t>ионни и промоционални материали</w:t>
      </w:r>
      <w:r w:rsidR="00D32DDA" w:rsidRPr="00D7517E">
        <w:rPr>
          <w:i/>
          <w:lang w:val="bg-BG"/>
        </w:rPr>
        <w:t xml:space="preserve"> – пакет</w:t>
      </w:r>
      <w:r w:rsidR="009B32D9">
        <w:rPr>
          <w:i/>
          <w:lang w:val="bg-BG"/>
        </w:rPr>
        <w:t xml:space="preserve"> – 200бр.</w:t>
      </w:r>
      <w:r w:rsidR="00D32DDA" w:rsidRPr="00D7517E">
        <w:rPr>
          <w:i/>
          <w:lang w:val="bg-BG"/>
        </w:rPr>
        <w:t xml:space="preserve"> (</w:t>
      </w:r>
      <w:r w:rsidR="00B370C3" w:rsidRPr="00B370C3">
        <w:rPr>
          <w:i/>
          <w:lang w:val="bg-BG"/>
        </w:rPr>
        <w:t xml:space="preserve">брошури, папки, химикалки, тефтери, </w:t>
      </w:r>
      <w:proofErr w:type="gramStart"/>
      <w:r w:rsidR="00B370C3" w:rsidRPr="00B370C3">
        <w:rPr>
          <w:i/>
          <w:lang w:val="bg-BG"/>
        </w:rPr>
        <w:t>блок-листа</w:t>
      </w:r>
      <w:proofErr w:type="gramEnd"/>
      <w:r w:rsidR="00B370C3" w:rsidRPr="00B370C3">
        <w:rPr>
          <w:i/>
          <w:lang w:val="bg-BG"/>
        </w:rPr>
        <w:t>, ч</w:t>
      </w:r>
      <w:r w:rsidR="00B370C3">
        <w:rPr>
          <w:i/>
          <w:lang w:val="bg-BG"/>
        </w:rPr>
        <w:t>аши, флаш-памет, торбички и др.</w:t>
      </w:r>
      <w:r w:rsidR="00D32DDA" w:rsidRPr="00D7517E">
        <w:rPr>
          <w:i/>
          <w:lang w:val="bg-BG"/>
        </w:rPr>
        <w:t xml:space="preserve">) </w:t>
      </w:r>
      <w:r w:rsidR="00517F16" w:rsidRPr="007E6430">
        <w:rPr>
          <w:lang w:val="ru-RU"/>
        </w:rPr>
        <w:t xml:space="preserve">ще </w:t>
      </w:r>
      <w:r w:rsidR="00517F16" w:rsidRPr="007E6430">
        <w:rPr>
          <w:lang w:val="ru-RU"/>
        </w:rPr>
        <w:lastRenderedPageBreak/>
        <w:t>се п</w:t>
      </w:r>
      <w:r w:rsidR="00DE4FDB" w:rsidRPr="00D7517E">
        <w:rPr>
          <w:lang w:val="bg-BG"/>
        </w:rPr>
        <w:t>редоставят</w:t>
      </w:r>
      <w:r w:rsidR="00517F16" w:rsidRPr="007E6430">
        <w:rPr>
          <w:lang w:val="ru-RU"/>
        </w:rPr>
        <w:t xml:space="preserve"> на</w:t>
      </w:r>
      <w:r w:rsidR="00DE4FDB" w:rsidRPr="00D7517E">
        <w:rPr>
          <w:lang w:val="bg-BG"/>
        </w:rPr>
        <w:t xml:space="preserve"> участниците при провеждането на пресконференциите</w:t>
      </w:r>
      <w:r w:rsidR="00F6536C" w:rsidRPr="00D7517E">
        <w:rPr>
          <w:lang w:val="bg-BG"/>
        </w:rPr>
        <w:t xml:space="preserve"> и събитията</w:t>
      </w:r>
      <w:r w:rsidR="00517F16" w:rsidRPr="007E6430">
        <w:rPr>
          <w:lang w:val="ru-RU"/>
        </w:rPr>
        <w:t xml:space="preserve">. </w:t>
      </w:r>
      <w:r w:rsidR="00517F16" w:rsidRPr="00B55A09">
        <w:rPr>
          <w:lang w:val="ru-RU"/>
        </w:rPr>
        <w:t xml:space="preserve">Ролята на </w:t>
      </w:r>
      <w:r w:rsidR="00DE4FDB" w:rsidRPr="00D7517E">
        <w:rPr>
          <w:lang w:val="bg-BG"/>
        </w:rPr>
        <w:t>печатните информационни материали</w:t>
      </w:r>
      <w:r w:rsidR="00517F16" w:rsidRPr="00B55A09">
        <w:rPr>
          <w:lang w:val="ru-RU"/>
        </w:rPr>
        <w:t xml:space="preserve"> ще бъде да популяризират </w:t>
      </w:r>
      <w:r w:rsidR="00B370C3">
        <w:rPr>
          <w:lang w:val="ru-RU"/>
        </w:rPr>
        <w:t xml:space="preserve">проекта сред обществеността </w:t>
      </w:r>
      <w:proofErr w:type="gramStart"/>
      <w:r w:rsidR="00B370C3">
        <w:rPr>
          <w:lang w:val="ru-RU"/>
        </w:rPr>
        <w:t>на</w:t>
      </w:r>
      <w:proofErr w:type="gramEnd"/>
      <w:r w:rsidR="00B370C3">
        <w:rPr>
          <w:lang w:val="ru-RU"/>
        </w:rPr>
        <w:t xml:space="preserve"> </w:t>
      </w:r>
      <w:proofErr w:type="gramStart"/>
      <w:r w:rsidR="00B370C3">
        <w:rPr>
          <w:lang w:val="ru-RU"/>
        </w:rPr>
        <w:t>О</w:t>
      </w:r>
      <w:r w:rsidR="00517F16" w:rsidRPr="00B55A09">
        <w:rPr>
          <w:lang w:val="ru-RU"/>
        </w:rPr>
        <w:t>бщина</w:t>
      </w:r>
      <w:proofErr w:type="gramEnd"/>
      <w:r w:rsidR="00517F16" w:rsidRPr="00B55A09">
        <w:rPr>
          <w:lang w:val="ru-RU"/>
        </w:rPr>
        <w:t xml:space="preserve"> </w:t>
      </w:r>
      <w:r w:rsidR="00DE4FDB" w:rsidRPr="00D7517E">
        <w:rPr>
          <w:lang w:val="bg-BG"/>
        </w:rPr>
        <w:t>Перник</w:t>
      </w:r>
      <w:r w:rsidR="00517F16" w:rsidRPr="00B55A09">
        <w:rPr>
          <w:lang w:val="ru-RU"/>
        </w:rPr>
        <w:t xml:space="preserve"> за ролята на ЕС и на българската държава за подкрепата на устойчивото социално-икономическо развитие. </w:t>
      </w:r>
      <w:r w:rsidR="00DE4FDB" w:rsidRPr="00D7517E">
        <w:rPr>
          <w:lang w:val="bg-BG"/>
        </w:rPr>
        <w:t>Печатните информационни материали</w:t>
      </w:r>
      <w:r w:rsidR="00517F16" w:rsidRPr="00B55A09">
        <w:rPr>
          <w:lang w:val="ru-RU"/>
        </w:rPr>
        <w:t xml:space="preserve"> трябва да съдържат необходимата визуализация, съгласно изискванията на Единен наръчник на бенефициента за прилагане на правилата за информация и комуникация 2014-2020 г. </w:t>
      </w:r>
    </w:p>
    <w:p w:rsidR="00517F16" w:rsidRPr="007E6430" w:rsidRDefault="00517F16" w:rsidP="00517F16">
      <w:pPr>
        <w:pStyle w:val="Default"/>
        <w:ind w:right="112" w:firstLine="567"/>
        <w:jc w:val="both"/>
        <w:rPr>
          <w:lang w:val="ru-RU"/>
        </w:rPr>
      </w:pPr>
      <w:r w:rsidRPr="007E6430">
        <w:rPr>
          <w:lang w:val="ru-RU"/>
        </w:rPr>
        <w:t xml:space="preserve">На </w:t>
      </w:r>
      <w:r w:rsidR="002918E6" w:rsidRPr="00D7517E">
        <w:rPr>
          <w:lang w:val="bg-BG"/>
        </w:rPr>
        <w:t xml:space="preserve">печатните информационни материали </w:t>
      </w:r>
      <w:r w:rsidRPr="007E6430">
        <w:rPr>
          <w:lang w:val="ru-RU"/>
        </w:rPr>
        <w:t xml:space="preserve">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517F16" w:rsidRPr="00D7517E" w:rsidRDefault="00517F16" w:rsidP="006204C7">
      <w:pPr>
        <w:pStyle w:val="Default"/>
        <w:numPr>
          <w:ilvl w:val="0"/>
          <w:numId w:val="48"/>
        </w:numPr>
        <w:ind w:left="0" w:firstLine="1158"/>
        <w:jc w:val="both"/>
      </w:pPr>
      <w:r w:rsidRPr="00D7517E">
        <w:t xml:space="preserve">емблемата на ЕС; </w:t>
      </w:r>
    </w:p>
    <w:p w:rsidR="00517F16" w:rsidRPr="00D7517E" w:rsidRDefault="00517F16" w:rsidP="006204C7">
      <w:pPr>
        <w:pStyle w:val="Default"/>
        <w:numPr>
          <w:ilvl w:val="0"/>
          <w:numId w:val="48"/>
        </w:numPr>
        <w:ind w:left="0" w:firstLine="1158"/>
        <w:jc w:val="both"/>
      </w:pPr>
      <w:r w:rsidRPr="00D7517E">
        <w:t xml:space="preserve">упоменаването „Европейски съюз”; </w:t>
      </w:r>
    </w:p>
    <w:p w:rsidR="00517F16" w:rsidRPr="00B55A09" w:rsidRDefault="00517F16" w:rsidP="00DE4FDB">
      <w:pPr>
        <w:pStyle w:val="Default"/>
        <w:numPr>
          <w:ilvl w:val="0"/>
          <w:numId w:val="48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наименованието </w:t>
      </w:r>
      <w:proofErr w:type="gramStart"/>
      <w:r w:rsidRPr="00B55A09">
        <w:rPr>
          <w:lang w:val="ru-RU"/>
        </w:rPr>
        <w:t>на</w:t>
      </w:r>
      <w:proofErr w:type="gramEnd"/>
      <w:r w:rsidRPr="00B55A09">
        <w:rPr>
          <w:lang w:val="ru-RU"/>
        </w:rPr>
        <w:t xml:space="preserve"> </w:t>
      </w:r>
      <w:proofErr w:type="gramStart"/>
      <w:r w:rsidRPr="00B55A09">
        <w:rPr>
          <w:lang w:val="ru-RU"/>
        </w:rPr>
        <w:t>фонда</w:t>
      </w:r>
      <w:proofErr w:type="gramEnd"/>
      <w:r w:rsidRPr="00B55A09">
        <w:rPr>
          <w:lang w:val="ru-RU"/>
        </w:rPr>
        <w:t xml:space="preserve"> – „Европейски фонд за регионално развитие”; </w:t>
      </w:r>
    </w:p>
    <w:p w:rsidR="00517F16" w:rsidRPr="00B55A09" w:rsidRDefault="00517F16" w:rsidP="00DE4FDB">
      <w:pPr>
        <w:pStyle w:val="Default"/>
        <w:numPr>
          <w:ilvl w:val="0"/>
          <w:numId w:val="48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общото лого за програмен период 2014-2020 г., със съответното наименование на финансиращата програма – </w:t>
      </w:r>
      <w:proofErr w:type="gramStart"/>
      <w:r w:rsidRPr="00B55A09">
        <w:rPr>
          <w:lang w:val="ru-RU"/>
        </w:rPr>
        <w:t>Оперативна</w:t>
      </w:r>
      <w:proofErr w:type="gramEnd"/>
      <w:r w:rsidRPr="00B55A09">
        <w:rPr>
          <w:lang w:val="ru-RU"/>
        </w:rPr>
        <w:t xml:space="preserve"> програма „Региони в растеж”; </w:t>
      </w:r>
    </w:p>
    <w:p w:rsidR="00517F16" w:rsidRPr="007E6430" w:rsidRDefault="00517F16" w:rsidP="00517F16">
      <w:pPr>
        <w:pStyle w:val="Default"/>
        <w:numPr>
          <w:ilvl w:val="0"/>
          <w:numId w:val="48"/>
        </w:numPr>
        <w:ind w:left="0" w:firstLine="1158"/>
        <w:jc w:val="both"/>
        <w:rPr>
          <w:lang w:val="ru-RU"/>
        </w:rPr>
      </w:pPr>
      <w:r w:rsidRPr="007E6430">
        <w:rPr>
          <w:lang w:val="ru-RU"/>
        </w:rPr>
        <w:t xml:space="preserve">номера на договора за безвъзмездна финансова помощ. </w:t>
      </w:r>
    </w:p>
    <w:p w:rsidR="00517F16" w:rsidRPr="00B55A09" w:rsidRDefault="00517F16" w:rsidP="00517F16">
      <w:pPr>
        <w:pStyle w:val="Default"/>
        <w:ind w:right="112" w:firstLine="567"/>
        <w:jc w:val="both"/>
        <w:rPr>
          <w:lang w:val="ru-RU"/>
        </w:rPr>
      </w:pPr>
      <w:r w:rsidRPr="00B55A09">
        <w:rPr>
          <w:i/>
          <w:iCs/>
          <w:lang w:val="ru-RU"/>
        </w:rPr>
        <w:t xml:space="preserve">Вид на </w:t>
      </w:r>
      <w:r w:rsidR="00DE4FDB" w:rsidRPr="00D7517E">
        <w:rPr>
          <w:i/>
          <w:iCs/>
          <w:lang w:val="bg-BG"/>
        </w:rPr>
        <w:t xml:space="preserve">печатните </w:t>
      </w:r>
      <w:r w:rsidRPr="00B55A09">
        <w:rPr>
          <w:i/>
          <w:iCs/>
          <w:lang w:val="ru-RU"/>
        </w:rPr>
        <w:t>информационни</w:t>
      </w:r>
      <w:r w:rsidR="00DE4FDB" w:rsidRPr="00D7517E">
        <w:rPr>
          <w:i/>
          <w:iCs/>
          <w:lang w:val="bg-BG"/>
        </w:rPr>
        <w:t xml:space="preserve"> материали</w:t>
      </w:r>
      <w:r w:rsidRPr="00B55A09">
        <w:rPr>
          <w:i/>
          <w:iCs/>
          <w:lang w:val="ru-RU"/>
        </w:rPr>
        <w:t xml:space="preserve">: </w:t>
      </w:r>
      <w:proofErr w:type="gramStart"/>
      <w:r w:rsidRPr="00B55A09">
        <w:rPr>
          <w:lang w:val="ru-RU"/>
        </w:rPr>
        <w:t xml:space="preserve">Съгласно т. 8.8 от Единен наръчник на бенефициента за прилагане на правилата за информация и комуникация 2014-2020 г. </w:t>
      </w:r>
      <w:proofErr w:type="gramEnd"/>
    </w:p>
    <w:p w:rsidR="00517F16" w:rsidRPr="00B55A09" w:rsidRDefault="00517F16" w:rsidP="006204C7">
      <w:pPr>
        <w:pStyle w:val="Default"/>
        <w:ind w:right="112"/>
        <w:jc w:val="both"/>
        <w:rPr>
          <w:lang w:val="ru-RU"/>
        </w:rPr>
      </w:pPr>
      <w:r w:rsidRPr="00B55A09">
        <w:rPr>
          <w:b/>
          <w:bCs/>
          <w:i/>
          <w:iCs/>
          <w:lang w:val="ru-RU"/>
        </w:rPr>
        <w:t xml:space="preserve">Забележка: </w:t>
      </w:r>
      <w:r w:rsidRPr="00B55A09">
        <w:rPr>
          <w:lang w:val="ru-RU"/>
        </w:rPr>
        <w:t xml:space="preserve">Съдържанието и дизайнът на </w:t>
      </w:r>
      <w:r w:rsidR="00DE4FDB" w:rsidRPr="00D7517E">
        <w:rPr>
          <w:iCs/>
          <w:lang w:val="bg-BG"/>
        </w:rPr>
        <w:t xml:space="preserve">печатните </w:t>
      </w:r>
      <w:r w:rsidR="00DE4FDB" w:rsidRPr="00B55A09">
        <w:rPr>
          <w:iCs/>
          <w:lang w:val="ru-RU"/>
        </w:rPr>
        <w:t>информационни</w:t>
      </w:r>
      <w:r w:rsidR="00DE4FDB" w:rsidRPr="00D7517E">
        <w:rPr>
          <w:iCs/>
          <w:lang w:val="bg-BG"/>
        </w:rPr>
        <w:t xml:space="preserve"> материали</w:t>
      </w:r>
      <w:r w:rsidRPr="00B55A09">
        <w:rPr>
          <w:lang w:val="ru-RU"/>
        </w:rPr>
        <w:t xml:space="preserve"> се съгласуват предварително с Възложителя. Изпълнителят трябва да изготви проект на дизайн на </w:t>
      </w:r>
      <w:r w:rsidR="00DE4FDB" w:rsidRPr="00D7517E">
        <w:rPr>
          <w:iCs/>
          <w:lang w:val="bg-BG"/>
        </w:rPr>
        <w:t xml:space="preserve">печатните </w:t>
      </w:r>
      <w:r w:rsidR="00DE4FDB" w:rsidRPr="00B55A09">
        <w:rPr>
          <w:iCs/>
          <w:lang w:val="ru-RU"/>
        </w:rPr>
        <w:t>информационни</w:t>
      </w:r>
      <w:r w:rsidR="00DE4FDB" w:rsidRPr="00D7517E">
        <w:rPr>
          <w:iCs/>
          <w:lang w:val="bg-BG"/>
        </w:rPr>
        <w:t xml:space="preserve"> материали</w:t>
      </w:r>
      <w:r w:rsidRPr="00B55A09">
        <w:rPr>
          <w:lang w:val="ru-RU"/>
        </w:rPr>
        <w:t xml:space="preserve"> и да го представи на Възложителя за одобрение. Възложителят има право да предлага, проверява и коригира текстовото съдържание и дизайна на </w:t>
      </w:r>
      <w:r w:rsidR="00DE4FDB" w:rsidRPr="00D7517E">
        <w:rPr>
          <w:iCs/>
          <w:lang w:val="bg-BG"/>
        </w:rPr>
        <w:t>печатните информационни материали</w:t>
      </w:r>
      <w:r w:rsidRPr="00B55A09">
        <w:rPr>
          <w:lang w:val="ru-RU"/>
        </w:rPr>
        <w:t xml:space="preserve"> по </w:t>
      </w:r>
      <w:proofErr w:type="gramStart"/>
      <w:r w:rsidRPr="00B55A09">
        <w:rPr>
          <w:lang w:val="ru-RU"/>
        </w:rPr>
        <w:t>време на</w:t>
      </w:r>
      <w:proofErr w:type="gramEnd"/>
      <w:r w:rsidRPr="00B55A09">
        <w:rPr>
          <w:lang w:val="ru-RU"/>
        </w:rPr>
        <w:t xml:space="preserve"> тяхното разработване до окончателното им приемане. </w:t>
      </w:r>
    </w:p>
    <w:p w:rsidR="00517F16" w:rsidRPr="00B55A09" w:rsidRDefault="00517F16" w:rsidP="00517F16">
      <w:pPr>
        <w:pStyle w:val="Default"/>
        <w:ind w:right="112" w:firstLine="567"/>
        <w:jc w:val="both"/>
        <w:rPr>
          <w:lang w:val="ru-RU"/>
        </w:rPr>
      </w:pPr>
      <w:proofErr w:type="gramStart"/>
      <w:r w:rsidRPr="00B55A09">
        <w:rPr>
          <w:bCs/>
          <w:i/>
          <w:lang w:val="ru-RU"/>
        </w:rPr>
        <w:t xml:space="preserve">Изработване на промоционални материали </w:t>
      </w:r>
      <w:r w:rsidR="002918E6" w:rsidRPr="00D7517E">
        <w:rPr>
          <w:lang w:val="bg-BG"/>
        </w:rPr>
        <w:t xml:space="preserve"> </w:t>
      </w:r>
      <w:r w:rsidRPr="00B55A09">
        <w:rPr>
          <w:lang w:val="ru-RU"/>
        </w:rPr>
        <w:t xml:space="preserve"> комплекта с промоционални материали Материалите трябва да бъдат подходящо визуализирани, в унисон с естеството на проектните дейности, както и да са обозначени със задължителна визуализация, съгласно Единен наръчник на бенефициента за прилагане на правилата за информация и комуникация 2014-2020 г. </w:t>
      </w:r>
      <w:proofErr w:type="gramEnd"/>
    </w:p>
    <w:p w:rsidR="00517F16" w:rsidRPr="00B55A09" w:rsidRDefault="00517F16" w:rsidP="00843918">
      <w:pPr>
        <w:pStyle w:val="Default"/>
        <w:ind w:right="112" w:firstLine="567"/>
        <w:jc w:val="both"/>
        <w:rPr>
          <w:lang w:val="ru-RU"/>
        </w:rPr>
      </w:pPr>
      <w:r w:rsidRPr="00B55A09">
        <w:rPr>
          <w:lang w:val="ru-RU"/>
        </w:rPr>
        <w:t xml:space="preserve">Изпълнителят следва да изпълни дизайн и брандиране и да достави на място </w:t>
      </w:r>
      <w:proofErr w:type="gramStart"/>
      <w:r w:rsidRPr="00B55A09">
        <w:rPr>
          <w:lang w:val="ru-RU"/>
        </w:rPr>
        <w:t>в</w:t>
      </w:r>
      <w:proofErr w:type="gramEnd"/>
      <w:r w:rsidRPr="00B55A09">
        <w:rPr>
          <w:lang w:val="ru-RU"/>
        </w:rPr>
        <w:t xml:space="preserve"> </w:t>
      </w:r>
      <w:proofErr w:type="gramStart"/>
      <w:r w:rsidRPr="00B55A09">
        <w:rPr>
          <w:lang w:val="ru-RU"/>
        </w:rPr>
        <w:t>Община</w:t>
      </w:r>
      <w:proofErr w:type="gramEnd"/>
      <w:r w:rsidRPr="00B55A09">
        <w:rPr>
          <w:lang w:val="ru-RU"/>
        </w:rPr>
        <w:t xml:space="preserve"> </w:t>
      </w:r>
      <w:r w:rsidR="002918E6" w:rsidRPr="00D7517E">
        <w:rPr>
          <w:lang w:val="bg-BG"/>
        </w:rPr>
        <w:t>Перник</w:t>
      </w:r>
      <w:r w:rsidRPr="00B55A09">
        <w:rPr>
          <w:lang w:val="ru-RU"/>
        </w:rPr>
        <w:t xml:space="preserve"> пълния комплект промоционални материали. Всички материали, описани </w:t>
      </w:r>
      <w:proofErr w:type="gramStart"/>
      <w:r w:rsidRPr="00B55A09">
        <w:rPr>
          <w:lang w:val="ru-RU"/>
        </w:rPr>
        <w:t>по-долу</w:t>
      </w:r>
      <w:proofErr w:type="gramEnd"/>
      <w:r w:rsidRPr="00B55A09">
        <w:rPr>
          <w:lang w:val="ru-RU"/>
        </w:rPr>
        <w:t xml:space="preserve">, следва да имат единна визия. </w:t>
      </w:r>
    </w:p>
    <w:p w:rsidR="00517F16" w:rsidRPr="00B55A09" w:rsidRDefault="00517F16" w:rsidP="00517F16">
      <w:pPr>
        <w:autoSpaceDE w:val="0"/>
        <w:autoSpaceDN w:val="0"/>
        <w:adjustRightInd w:val="0"/>
        <w:spacing w:before="0" w:after="0"/>
        <w:ind w:firstLine="570"/>
        <w:rPr>
          <w:szCs w:val="24"/>
          <w:lang w:val="ru-RU"/>
        </w:rPr>
      </w:pPr>
      <w:r w:rsidRPr="00B55A09">
        <w:rPr>
          <w:i/>
          <w:iCs/>
          <w:szCs w:val="24"/>
          <w:lang w:val="ru-RU"/>
        </w:rPr>
        <w:t xml:space="preserve">Вид на брандиране на </w:t>
      </w:r>
      <w:r w:rsidR="00843918">
        <w:rPr>
          <w:i/>
          <w:iCs/>
          <w:szCs w:val="24"/>
        </w:rPr>
        <w:t xml:space="preserve">промоцоналните </w:t>
      </w:r>
      <w:r w:rsidR="00843918" w:rsidRPr="00B55A09">
        <w:rPr>
          <w:i/>
          <w:iCs/>
          <w:szCs w:val="24"/>
          <w:lang w:val="ru-RU"/>
        </w:rPr>
        <w:t>материали</w:t>
      </w:r>
      <w:r w:rsidRPr="00B55A09">
        <w:rPr>
          <w:i/>
          <w:iCs/>
          <w:szCs w:val="24"/>
          <w:lang w:val="ru-RU"/>
        </w:rPr>
        <w:t xml:space="preserve">: </w:t>
      </w:r>
      <w:proofErr w:type="gramStart"/>
      <w:r w:rsidRPr="00B55A09">
        <w:rPr>
          <w:szCs w:val="24"/>
          <w:lang w:val="ru-RU"/>
        </w:rPr>
        <w:t xml:space="preserve">Съгласно т. 8.7 от Единен наръчник на бенефициента за прилагане на правилата за информация и комуникация 2014 – 2020 г. </w:t>
      </w:r>
      <w:proofErr w:type="gramEnd"/>
    </w:p>
    <w:p w:rsidR="00517F16" w:rsidRPr="00B55A09" w:rsidRDefault="00517F16" w:rsidP="006204C7">
      <w:pPr>
        <w:autoSpaceDE w:val="0"/>
        <w:autoSpaceDN w:val="0"/>
        <w:adjustRightInd w:val="0"/>
        <w:spacing w:before="0" w:after="0"/>
        <w:rPr>
          <w:szCs w:val="24"/>
          <w:lang w:val="ru-RU"/>
        </w:rPr>
      </w:pPr>
      <w:r w:rsidRPr="00B55A09">
        <w:rPr>
          <w:b/>
          <w:bCs/>
          <w:i/>
          <w:iCs/>
          <w:szCs w:val="24"/>
          <w:lang w:val="ru-RU"/>
        </w:rPr>
        <w:t xml:space="preserve">Забележка: </w:t>
      </w:r>
      <w:r w:rsidRPr="00B55A09">
        <w:rPr>
          <w:szCs w:val="24"/>
          <w:lang w:val="ru-RU"/>
        </w:rPr>
        <w:t xml:space="preserve">Съдържанието и дизайнът на промоционалните материали се съгласуват предварително с Възложителя. Изпълнителят трябва да изготви проект на дизайн на промоционалните материали и да го представи на Възложителя за одобрение. Възложителят има право да предлага, проверява и коригира текстовото съдържание и дизайна на промоционалните материали по </w:t>
      </w:r>
      <w:proofErr w:type="gramStart"/>
      <w:r w:rsidRPr="00B55A09">
        <w:rPr>
          <w:szCs w:val="24"/>
          <w:lang w:val="ru-RU"/>
        </w:rPr>
        <w:t>време на</w:t>
      </w:r>
      <w:proofErr w:type="gramEnd"/>
      <w:r w:rsidRPr="00B55A09">
        <w:rPr>
          <w:szCs w:val="24"/>
          <w:lang w:val="ru-RU"/>
        </w:rPr>
        <w:t xml:space="preserve"> тяхното разработване до окончателното им приемане. </w:t>
      </w:r>
    </w:p>
    <w:p w:rsidR="00517F16" w:rsidRDefault="006204C7" w:rsidP="006204C7">
      <w:pPr>
        <w:pStyle w:val="Default"/>
        <w:ind w:firstLine="567"/>
        <w:rPr>
          <w:b/>
          <w:bCs/>
          <w:u w:val="single"/>
          <w:lang w:val="bg-BG"/>
        </w:rPr>
      </w:pPr>
      <w:r w:rsidRPr="00B55A09">
        <w:rPr>
          <w:b/>
          <w:bCs/>
          <w:u w:val="single"/>
          <w:lang w:val="ru-RU"/>
        </w:rPr>
        <w:t>4.</w:t>
      </w:r>
      <w:r w:rsidR="00D74392">
        <w:rPr>
          <w:b/>
          <w:bCs/>
          <w:u w:val="single"/>
          <w:lang w:val="ru-RU"/>
        </w:rPr>
        <w:t>2.2</w:t>
      </w:r>
      <w:r w:rsidRPr="00B55A09">
        <w:rPr>
          <w:b/>
          <w:bCs/>
          <w:u w:val="single"/>
          <w:lang w:val="ru-RU"/>
        </w:rPr>
        <w:t xml:space="preserve">. </w:t>
      </w:r>
      <w:r>
        <w:rPr>
          <w:b/>
          <w:bCs/>
          <w:u w:val="single"/>
          <w:lang w:val="bg-BG"/>
        </w:rPr>
        <w:t xml:space="preserve">Изработване на плакати </w:t>
      </w:r>
    </w:p>
    <w:p w:rsidR="006204C7" w:rsidRDefault="0032221C" w:rsidP="009B32D9">
      <w:pPr>
        <w:tabs>
          <w:tab w:val="right" w:pos="9782"/>
        </w:tabs>
        <w:autoSpaceDE w:val="0"/>
        <w:autoSpaceDN w:val="0"/>
        <w:adjustRightInd w:val="0"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Изработка на 50 бр. </w:t>
      </w:r>
      <w:r w:rsidR="00843918">
        <w:rPr>
          <w:color w:val="000000"/>
          <w:szCs w:val="24"/>
        </w:rPr>
        <w:t>п</w:t>
      </w:r>
      <w:r>
        <w:rPr>
          <w:color w:val="000000"/>
          <w:szCs w:val="24"/>
        </w:rPr>
        <w:t>лакати</w:t>
      </w:r>
      <w:r w:rsidR="00843918" w:rsidRPr="00843918">
        <w:rPr>
          <w:rFonts w:eastAsiaTheme="minorEastAsia" w:cstheme="minorBidi"/>
          <w:szCs w:val="24"/>
        </w:rPr>
        <w:t xml:space="preserve"> </w:t>
      </w:r>
      <w:r w:rsidR="00843918">
        <w:rPr>
          <w:color w:val="000000"/>
          <w:szCs w:val="24"/>
        </w:rPr>
        <w:t>формат А3</w:t>
      </w:r>
      <w:r>
        <w:rPr>
          <w:color w:val="000000"/>
          <w:szCs w:val="24"/>
        </w:rPr>
        <w:t xml:space="preserve">, </w:t>
      </w:r>
      <w:r w:rsidRPr="00B55A09">
        <w:rPr>
          <w:color w:val="000000"/>
          <w:szCs w:val="24"/>
          <w:lang w:val="ru-RU"/>
        </w:rPr>
        <w:t xml:space="preserve">съгласно изискванията на Единен наръчник на бенефициента за прилагане на правилата за информация и комуникация 2014-2020 г. </w:t>
      </w:r>
      <w:r>
        <w:rPr>
          <w:color w:val="000000"/>
          <w:szCs w:val="24"/>
        </w:rPr>
        <w:t>с</w:t>
      </w:r>
      <w:r w:rsidRPr="00B55A09">
        <w:rPr>
          <w:color w:val="000000"/>
          <w:szCs w:val="24"/>
          <w:lang w:val="ru-RU"/>
        </w:rPr>
        <w:t xml:space="preserve"> информация за</w:t>
      </w:r>
      <w:r>
        <w:rPr>
          <w:color w:val="000000"/>
          <w:szCs w:val="24"/>
        </w:rPr>
        <w:t xml:space="preserve"> </w:t>
      </w:r>
      <w:r w:rsidRPr="00B55A09">
        <w:rPr>
          <w:color w:val="000000"/>
          <w:szCs w:val="24"/>
          <w:lang w:val="ru-RU"/>
        </w:rPr>
        <w:t>проекта</w:t>
      </w:r>
      <w:r>
        <w:rPr>
          <w:color w:val="000000"/>
          <w:szCs w:val="24"/>
        </w:rPr>
        <w:t>. Поставят се на видими за обществеността места.</w:t>
      </w:r>
    </w:p>
    <w:p w:rsidR="0032221C" w:rsidRPr="0032221C" w:rsidRDefault="0032221C" w:rsidP="0032221C">
      <w:pPr>
        <w:tabs>
          <w:tab w:val="right" w:pos="9782"/>
        </w:tabs>
        <w:autoSpaceDE w:val="0"/>
        <w:autoSpaceDN w:val="0"/>
        <w:adjustRightInd w:val="0"/>
        <w:spacing w:before="0" w:after="0"/>
        <w:ind w:left="1158" w:hanging="591"/>
        <w:rPr>
          <w:color w:val="000000"/>
          <w:szCs w:val="24"/>
        </w:rPr>
      </w:pPr>
      <w:r>
        <w:rPr>
          <w:color w:val="000000"/>
          <w:szCs w:val="24"/>
        </w:rPr>
        <w:t>Плакатът трябав да съдържа следната текстова и визуална информация:</w:t>
      </w:r>
    </w:p>
    <w:p w:rsidR="006204C7" w:rsidRPr="00B55A09" w:rsidRDefault="006204C7" w:rsidP="006204C7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>емблемата на ЕС и упоменаването</w:t>
      </w:r>
      <w:proofErr w:type="gramStart"/>
      <w:r w:rsidRPr="00B55A09">
        <w:rPr>
          <w:lang w:val="ru-RU"/>
        </w:rPr>
        <w:t xml:space="preserve"> „Е</w:t>
      </w:r>
      <w:proofErr w:type="gramEnd"/>
      <w:r w:rsidRPr="00B55A09">
        <w:rPr>
          <w:lang w:val="ru-RU"/>
        </w:rPr>
        <w:t xml:space="preserve">вропейски съюз”; </w:t>
      </w:r>
    </w:p>
    <w:p w:rsidR="006204C7" w:rsidRPr="00B55A09" w:rsidRDefault="006204C7" w:rsidP="006204C7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наименованието на съфинансиращия фонд – „Европейски фонд за регионално развитие”; </w:t>
      </w:r>
    </w:p>
    <w:p w:rsidR="006204C7" w:rsidRPr="00B55A09" w:rsidRDefault="006204C7" w:rsidP="006204C7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общото лого за програмен период 2014-2020 г., със съответното наименование на финансиращата програма – </w:t>
      </w:r>
      <w:proofErr w:type="gramStart"/>
      <w:r w:rsidRPr="00B55A09">
        <w:rPr>
          <w:lang w:val="ru-RU"/>
        </w:rPr>
        <w:t>Оперативна</w:t>
      </w:r>
      <w:proofErr w:type="gramEnd"/>
      <w:r w:rsidRPr="00B55A09">
        <w:rPr>
          <w:lang w:val="ru-RU"/>
        </w:rPr>
        <w:t xml:space="preserve"> програма „Региони в растеж”; </w:t>
      </w:r>
    </w:p>
    <w:p w:rsidR="006204C7" w:rsidRPr="00D7517E" w:rsidRDefault="006204C7" w:rsidP="006204C7">
      <w:pPr>
        <w:pStyle w:val="Default"/>
        <w:numPr>
          <w:ilvl w:val="0"/>
          <w:numId w:val="46"/>
        </w:numPr>
        <w:ind w:left="0" w:firstLine="1158"/>
        <w:jc w:val="both"/>
      </w:pPr>
      <w:r w:rsidRPr="00D7517E">
        <w:t xml:space="preserve">наименованието на проекта; </w:t>
      </w:r>
    </w:p>
    <w:p w:rsidR="006204C7" w:rsidRPr="00B55A09" w:rsidRDefault="006204C7" w:rsidP="006204C7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B55A09">
        <w:rPr>
          <w:lang w:val="ru-RU"/>
        </w:rPr>
        <w:t xml:space="preserve">общата стойност </w:t>
      </w:r>
      <w:proofErr w:type="gramStart"/>
      <w:r w:rsidRPr="00B55A09">
        <w:rPr>
          <w:lang w:val="ru-RU"/>
        </w:rPr>
        <w:t>на</w:t>
      </w:r>
      <w:proofErr w:type="gramEnd"/>
      <w:r w:rsidRPr="00B55A09">
        <w:rPr>
          <w:lang w:val="ru-RU"/>
        </w:rPr>
        <w:t xml:space="preserve">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6204C7" w:rsidRPr="007E6430" w:rsidRDefault="006204C7" w:rsidP="0032221C">
      <w:pPr>
        <w:pStyle w:val="Default"/>
        <w:numPr>
          <w:ilvl w:val="0"/>
          <w:numId w:val="46"/>
        </w:numPr>
        <w:ind w:left="0" w:firstLine="1158"/>
        <w:jc w:val="both"/>
        <w:rPr>
          <w:lang w:val="ru-RU"/>
        </w:rPr>
      </w:pPr>
      <w:r w:rsidRPr="007E6430">
        <w:rPr>
          <w:lang w:val="ru-RU"/>
        </w:rPr>
        <w:t xml:space="preserve">начална и крайна дата за изпълнение </w:t>
      </w:r>
      <w:proofErr w:type="gramStart"/>
      <w:r w:rsidRPr="007E6430">
        <w:rPr>
          <w:lang w:val="ru-RU"/>
        </w:rPr>
        <w:t>на</w:t>
      </w:r>
      <w:proofErr w:type="gramEnd"/>
      <w:r w:rsidRPr="007E6430">
        <w:rPr>
          <w:lang w:val="ru-RU"/>
        </w:rPr>
        <w:t xml:space="preserve"> проекта. </w:t>
      </w:r>
    </w:p>
    <w:p w:rsidR="006204C7" w:rsidRPr="007E6430" w:rsidRDefault="006204C7" w:rsidP="00517F16">
      <w:pPr>
        <w:pStyle w:val="Default"/>
        <w:ind w:right="-49" w:firstLine="567"/>
        <w:jc w:val="both"/>
        <w:rPr>
          <w:bCs/>
          <w:iCs/>
          <w:lang w:val="ru-RU"/>
        </w:rPr>
      </w:pPr>
    </w:p>
    <w:p w:rsidR="00517F16" w:rsidRPr="00B55A09" w:rsidRDefault="00517F16" w:rsidP="00673777">
      <w:pPr>
        <w:pStyle w:val="Default"/>
        <w:ind w:right="-49"/>
        <w:jc w:val="both"/>
        <w:rPr>
          <w:b/>
          <w:bCs/>
          <w:i/>
          <w:iCs/>
          <w:color w:val="auto"/>
          <w:lang w:val="ru-RU"/>
        </w:rPr>
      </w:pPr>
      <w:r w:rsidRPr="00B55A09">
        <w:rPr>
          <w:b/>
          <w:bCs/>
          <w:i/>
          <w:iCs/>
          <w:color w:val="auto"/>
          <w:highlight w:val="darkGray"/>
          <w:lang w:val="ru-RU"/>
        </w:rPr>
        <w:t>5. Срокове за изпълнение на обществената поръчка:</w:t>
      </w:r>
      <w:r w:rsidRPr="00B55A09">
        <w:rPr>
          <w:b/>
          <w:bCs/>
          <w:i/>
          <w:iCs/>
          <w:color w:val="auto"/>
          <w:lang w:val="ru-RU"/>
        </w:rPr>
        <w:t xml:space="preserve"> </w:t>
      </w:r>
    </w:p>
    <w:p w:rsidR="00673777" w:rsidRPr="00B55A09" w:rsidRDefault="00673777" w:rsidP="00673777">
      <w:pPr>
        <w:pStyle w:val="Default"/>
        <w:ind w:right="-49"/>
        <w:jc w:val="both"/>
        <w:rPr>
          <w:b/>
          <w:bCs/>
          <w:i/>
          <w:iCs/>
          <w:color w:val="auto"/>
          <w:lang w:val="ru-RU"/>
        </w:rPr>
      </w:pPr>
    </w:p>
    <w:p w:rsidR="00517F16" w:rsidRPr="00D7517E" w:rsidRDefault="00517F16" w:rsidP="00D32DDA">
      <w:pPr>
        <w:pStyle w:val="Default"/>
        <w:ind w:firstLine="567"/>
        <w:jc w:val="both"/>
        <w:rPr>
          <w:lang w:val="bg-BG"/>
        </w:rPr>
      </w:pPr>
      <w:r w:rsidRPr="00B55A09">
        <w:rPr>
          <w:lang w:val="ru-RU"/>
        </w:rPr>
        <w:t xml:space="preserve">Срокът за изпълнение на </w:t>
      </w:r>
      <w:r w:rsidR="00D32DDA" w:rsidRPr="00B55A09">
        <w:rPr>
          <w:lang w:val="ru-RU"/>
        </w:rPr>
        <w:t xml:space="preserve">Договора за обществена </w:t>
      </w:r>
      <w:r w:rsidRPr="00B55A09">
        <w:rPr>
          <w:lang w:val="ru-RU"/>
        </w:rPr>
        <w:t xml:space="preserve">поръчката започва да тече от датата на подписване на договора и </w:t>
      </w:r>
      <w:r w:rsidR="00D32DDA" w:rsidRPr="00D7517E">
        <w:rPr>
          <w:lang w:val="bg-BG"/>
        </w:rPr>
        <w:t xml:space="preserve">приключва с изпълнението </w:t>
      </w:r>
      <w:proofErr w:type="gramStart"/>
      <w:r w:rsidR="00D32DDA" w:rsidRPr="00D7517E">
        <w:rPr>
          <w:lang w:val="bg-BG"/>
        </w:rPr>
        <w:t>на</w:t>
      </w:r>
      <w:proofErr w:type="gramEnd"/>
      <w:r w:rsidR="00D32DDA" w:rsidRPr="00D7517E">
        <w:rPr>
          <w:lang w:val="bg-BG"/>
        </w:rPr>
        <w:t xml:space="preserve"> дейностите по проект № BG16RFOP001-1.018-0002 „Подобряване на градска среда в град Перник" чрез изпълнението на обекти: 1. "Благоустрояване на кв.Тева"; 2. "Парк на предизвикателствата в местност Войниковец"; 3."Мост над река Струма при ул. Струма“,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</w:p>
    <w:p w:rsidR="00D32DDA" w:rsidRPr="00D7517E" w:rsidRDefault="00D32DDA" w:rsidP="00D32DDA">
      <w:pPr>
        <w:pStyle w:val="Default"/>
        <w:ind w:firstLine="567"/>
        <w:jc w:val="both"/>
        <w:rPr>
          <w:lang w:val="bg-BG"/>
        </w:rPr>
      </w:pPr>
      <w:r w:rsidRPr="00D7517E">
        <w:rPr>
          <w:lang w:val="bg-BG"/>
        </w:rPr>
        <w:t xml:space="preserve">Срокът за изпълнение на договора за безвъзмездна финансова помощ е до </w:t>
      </w:r>
      <w:r w:rsidR="006C2EDE">
        <w:rPr>
          <w:lang w:val="bg-BG"/>
        </w:rPr>
        <w:t>24</w:t>
      </w:r>
      <w:r w:rsidRPr="00D7517E">
        <w:rPr>
          <w:lang w:val="bg-BG"/>
        </w:rPr>
        <w:t>.1</w:t>
      </w:r>
      <w:r w:rsidR="006C2EDE">
        <w:rPr>
          <w:lang w:val="bg-BG"/>
        </w:rPr>
        <w:t>0</w:t>
      </w:r>
      <w:bookmarkStart w:id="0" w:name="_GoBack"/>
      <w:bookmarkEnd w:id="0"/>
      <w:r w:rsidRPr="00D7517E">
        <w:rPr>
          <w:lang w:val="bg-BG"/>
        </w:rPr>
        <w:t>.</w:t>
      </w:r>
      <w:r w:rsidR="009B32D9">
        <w:rPr>
          <w:lang w:val="bg-BG"/>
        </w:rPr>
        <w:t>2</w:t>
      </w:r>
      <w:r w:rsidRPr="00D7517E">
        <w:rPr>
          <w:lang w:val="bg-BG"/>
        </w:rPr>
        <w:t>018 г. Стартирането и изпълнението на всяка дейност се извършва след получаване на Възлагателно писмо от Възложителя. Срокът на договора за изпълнение на обществената поръчка подлежи на удължаване, в случай на удължаване на сроковете на изпълнението на ДБФП и съвпада с неговия последно удължен във времето срок. За случаите на удължаване на ДБФП Възложителят уведомява своевременно Изпълнителя.</w:t>
      </w:r>
    </w:p>
    <w:p w:rsidR="00D32DDA" w:rsidRPr="00B55A09" w:rsidRDefault="00D32DDA" w:rsidP="00D32DDA">
      <w:pPr>
        <w:pStyle w:val="Default"/>
        <w:ind w:firstLine="567"/>
        <w:jc w:val="both"/>
        <w:rPr>
          <w:lang w:val="ru-RU"/>
        </w:rPr>
      </w:pPr>
    </w:p>
    <w:p w:rsidR="00517F16" w:rsidRPr="00B55A09" w:rsidRDefault="00517F16" w:rsidP="00517F16">
      <w:pPr>
        <w:pStyle w:val="Default"/>
        <w:ind w:firstLine="567"/>
        <w:jc w:val="both"/>
        <w:rPr>
          <w:lang w:val="ru-RU"/>
        </w:rPr>
      </w:pPr>
      <w:r w:rsidRPr="00B55A09">
        <w:rPr>
          <w:b/>
          <w:bCs/>
          <w:i/>
          <w:iCs/>
          <w:lang w:val="ru-RU"/>
        </w:rPr>
        <w:t xml:space="preserve">Забележки: </w:t>
      </w:r>
    </w:p>
    <w:p w:rsidR="00517F16" w:rsidRPr="00B55A09" w:rsidRDefault="00517F16" w:rsidP="00517F16">
      <w:pPr>
        <w:pStyle w:val="Default"/>
        <w:ind w:firstLine="567"/>
        <w:jc w:val="both"/>
        <w:rPr>
          <w:color w:val="auto"/>
          <w:lang w:val="ru-RU"/>
        </w:rPr>
      </w:pPr>
      <w:r w:rsidRPr="00B55A09">
        <w:rPr>
          <w:b/>
          <w:bCs/>
          <w:i/>
          <w:iCs/>
          <w:color w:val="auto"/>
          <w:lang w:val="ru-RU"/>
        </w:rPr>
        <w:t xml:space="preserve">№1 </w:t>
      </w:r>
      <w:r w:rsidRPr="00B55A09">
        <w:rPr>
          <w:color w:val="auto"/>
          <w:lang w:val="ru-RU"/>
        </w:rPr>
        <w:t xml:space="preserve">Възложителят възлага изпълнението на дейностите от предмета на поръчката с отделни възлагателни писма. </w:t>
      </w:r>
    </w:p>
    <w:p w:rsidR="00AF5482" w:rsidRDefault="00517F16" w:rsidP="00517F16">
      <w:pPr>
        <w:autoSpaceDE w:val="0"/>
        <w:autoSpaceDN w:val="0"/>
        <w:adjustRightInd w:val="0"/>
        <w:spacing w:before="0" w:after="0"/>
        <w:ind w:firstLine="570"/>
        <w:rPr>
          <w:sz w:val="23"/>
          <w:szCs w:val="23"/>
        </w:rPr>
      </w:pPr>
      <w:r w:rsidRPr="006204C7">
        <w:rPr>
          <w:b/>
          <w:bCs/>
          <w:i/>
          <w:iCs/>
          <w:szCs w:val="24"/>
        </w:rPr>
        <w:t xml:space="preserve">№2 </w:t>
      </w:r>
      <w:r w:rsidRPr="006204C7">
        <w:rPr>
          <w:szCs w:val="24"/>
        </w:rPr>
        <w:t>За посочени конкретен стандарт, спецификация, техническа оценка, техническо одобрение или технически еталон</w:t>
      </w:r>
      <w:r w:rsidRPr="00D7517E">
        <w:rPr>
          <w:szCs w:val="24"/>
        </w:rPr>
        <w:t>, модел, източник, специфичен процес, търговска марка, патент, тип, произход или производство, съгласно чл. 48, ал. 2 и чл. 49, ал. 2 от Закона за обществените поръчки да се чете „или еквивалентно/</w:t>
      </w:r>
      <w:r>
        <w:rPr>
          <w:sz w:val="23"/>
          <w:szCs w:val="23"/>
        </w:rPr>
        <w:t>и“.</w:t>
      </w:r>
    </w:p>
    <w:p w:rsidR="001358A4" w:rsidRPr="003E0561" w:rsidRDefault="001358A4" w:rsidP="00517F16">
      <w:pPr>
        <w:autoSpaceDE w:val="0"/>
        <w:autoSpaceDN w:val="0"/>
        <w:adjustRightInd w:val="0"/>
        <w:spacing w:before="0" w:after="0"/>
        <w:ind w:firstLine="570"/>
        <w:rPr>
          <w:color w:val="000000"/>
          <w:sz w:val="18"/>
          <w:szCs w:val="18"/>
        </w:rPr>
      </w:pPr>
    </w:p>
    <w:sectPr w:rsidR="001358A4" w:rsidRPr="003E0561" w:rsidSect="001D2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38" w:right="708" w:bottom="1134" w:left="1417" w:header="709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2D" w:rsidRDefault="0080012D" w:rsidP="00934AC1">
      <w:pPr>
        <w:spacing w:before="0" w:after="0"/>
      </w:pPr>
      <w:r>
        <w:separator/>
      </w:r>
    </w:p>
  </w:endnote>
  <w:endnote w:type="continuationSeparator" w:id="0">
    <w:p w:rsidR="0080012D" w:rsidRDefault="0080012D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9" w:rsidRDefault="00087A3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82" w:rsidRPr="0073158F" w:rsidRDefault="00AF5482" w:rsidP="00827523">
    <w:pPr>
      <w:rPr>
        <w:rFonts w:eastAsia="Times New Roman"/>
        <w:sz w:val="18"/>
        <w:szCs w:val="18"/>
      </w:rPr>
    </w:pPr>
    <w:r w:rsidRPr="00446950">
      <w:rPr>
        <w:rFonts w:ascii="Arial" w:hAnsi="Arial" w:cs="Arial"/>
        <w:b/>
        <w:sz w:val="48"/>
      </w:rPr>
      <w:tab/>
    </w:r>
    <w:r w:rsidRPr="0073158F">
      <w:rPr>
        <w:rFonts w:eastAsia="Times New Roman"/>
        <w:i/>
        <w:iCs/>
        <w:sz w:val="18"/>
        <w:szCs w:val="18"/>
      </w:rPr>
      <w:t xml:space="preserve">Този документ е създаден в рамките на проект </w:t>
    </w:r>
    <w:r w:rsidRPr="00C2403E">
      <w:rPr>
        <w:rFonts w:eastAsia="Times New Roman"/>
        <w:i/>
        <w:iCs/>
        <w:sz w:val="18"/>
        <w:szCs w:val="18"/>
      </w:rPr>
      <w:t>№ BG16RFOP001-1.018-0002 „Подобряване на градска среда в град Перник" чрез изпълнението на обекти: 1. "Благоустрояване на кв.Тева"; 2. "Парк на предизвикателствата в местност Войниковец"; 3."Мост над река Струма при ул. Струма“</w:t>
    </w:r>
    <w:r w:rsidRPr="0073158F">
      <w:rPr>
        <w:rFonts w:eastAsia="Times New Roman"/>
        <w:i/>
        <w:iCs/>
        <w:sz w:val="18"/>
        <w:szCs w:val="18"/>
      </w:rPr>
      <w:t xml:space="preserve"> по Приоритетна ос 1: „Устойчиво и интегрирано градско развитие“,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</w:t>
    </w:r>
    <w:r>
      <w:rPr>
        <w:rFonts w:eastAsia="Times New Roman"/>
        <w:i/>
        <w:iCs/>
        <w:sz w:val="18"/>
        <w:szCs w:val="18"/>
      </w:rPr>
      <w:t>Перник</w:t>
    </w:r>
    <w:r w:rsidRPr="0073158F">
      <w:rPr>
        <w:rFonts w:eastAsia="Times New Roman"/>
        <w:i/>
        <w:iCs/>
        <w:sz w:val="18"/>
        <w:szCs w:val="18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 </w:t>
    </w:r>
  </w:p>
  <w:p w:rsidR="00AF5482" w:rsidRPr="0073158F" w:rsidRDefault="00AF5482" w:rsidP="00827523">
    <w:pPr>
      <w:rPr>
        <w:rFonts w:ascii="Arial" w:hAnsi="Arial" w:cs="Arial"/>
        <w:b/>
        <w:sz w:val="48"/>
      </w:rPr>
    </w:pPr>
    <w:r>
      <w:fldChar w:fldCharType="begin"/>
    </w:r>
    <w:r>
      <w:instrText xml:space="preserve"> PAGE  \* MERGEFORMAT </w:instrText>
    </w:r>
    <w:r>
      <w:fldChar w:fldCharType="separate"/>
    </w:r>
    <w:r w:rsidR="006C2ED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9" w:rsidRDefault="00087A3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2D" w:rsidRDefault="0080012D" w:rsidP="00934AC1">
      <w:pPr>
        <w:spacing w:before="0" w:after="0"/>
      </w:pPr>
      <w:r>
        <w:separator/>
      </w:r>
    </w:p>
  </w:footnote>
  <w:footnote w:type="continuationSeparator" w:id="0">
    <w:p w:rsidR="0080012D" w:rsidRDefault="0080012D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9" w:rsidRDefault="00087A3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82" w:rsidRDefault="0080012D" w:rsidP="00B06EF5">
    <w:pPr>
      <w:pStyle w:val="aff1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pict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AF5482" w:rsidRDefault="00AF5482" w:rsidP="0051116A"/>
              </w:txbxContent>
            </v:textbox>
          </v:shape>
        </v:group>
        <o:OLEObject Type="Embed" ProgID="PBrush" ShapeID="_x0000_s2050" DrawAspect="Content" ObjectID="_1541249362" r:id="rId2"/>
      </w:pict>
    </w:r>
    <w:bookmarkStart w:id="1" w:name="_MON_1540822128"/>
    <w:bookmarkStart w:id="2" w:name="_MON_1540822245"/>
    <w:bookmarkStart w:id="3" w:name="_MON_1540822266"/>
    <w:bookmarkStart w:id="4" w:name="_MON_1540822275"/>
    <w:bookmarkStart w:id="5" w:name="_MON_1540822092"/>
    <w:bookmarkStart w:id="6" w:name="_MON_1540822114"/>
    <w:bookmarkEnd w:id="1"/>
    <w:bookmarkEnd w:id="2"/>
    <w:bookmarkEnd w:id="3"/>
    <w:bookmarkEnd w:id="4"/>
    <w:bookmarkEnd w:id="5"/>
    <w:bookmarkEnd w:id="6"/>
    <w:bookmarkStart w:id="7" w:name="_MON_1540822121"/>
    <w:bookmarkEnd w:id="7"/>
    <w:r w:rsidR="00087A39" w:rsidRPr="00EF08E7">
      <w:object w:dxaOrig="9072" w:dyaOrig="2058">
        <v:shape id="_x0000_i1025" type="#_x0000_t75" style="width:453.9pt;height:102.7pt" o:ole="">
          <v:imagedata r:id="rId3" o:title=""/>
        </v:shape>
        <o:OLEObject Type="Embed" ProgID="Word.Document.12" ShapeID="_x0000_i1025" DrawAspect="Content" ObjectID="_1541249361" r:id="rId4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9" w:rsidRDefault="00087A3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D83"/>
      </v:shape>
    </w:pict>
  </w:numPicBullet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247A6C"/>
    <w:multiLevelType w:val="hybridMultilevel"/>
    <w:tmpl w:val="1CE60B2C"/>
    <w:lvl w:ilvl="0" w:tplc="08090007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14BA4740"/>
    <w:multiLevelType w:val="hybridMultilevel"/>
    <w:tmpl w:val="2DBA8A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A34AFA0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7471E4"/>
    <w:multiLevelType w:val="hybridMultilevel"/>
    <w:tmpl w:val="2DBA8A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30DF1D17"/>
    <w:multiLevelType w:val="hybridMultilevel"/>
    <w:tmpl w:val="CB8A04FA"/>
    <w:lvl w:ilvl="0" w:tplc="08090007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0251921"/>
    <w:multiLevelType w:val="hybridMultilevel"/>
    <w:tmpl w:val="AD58A468"/>
    <w:lvl w:ilvl="0" w:tplc="08090007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1">
    <w:nsid w:val="49DE046E"/>
    <w:multiLevelType w:val="hybridMultilevel"/>
    <w:tmpl w:val="2904FB8E"/>
    <w:lvl w:ilvl="0" w:tplc="08090007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>
    <w:nsid w:val="56DB5F41"/>
    <w:multiLevelType w:val="hybridMultilevel"/>
    <w:tmpl w:val="45BA7D78"/>
    <w:lvl w:ilvl="0" w:tplc="08090007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4">
    <w:nsid w:val="57C31963"/>
    <w:multiLevelType w:val="hybridMultilevel"/>
    <w:tmpl w:val="3E62B892"/>
    <w:lvl w:ilvl="0" w:tplc="08090007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1C0783"/>
    <w:multiLevelType w:val="hybridMultilevel"/>
    <w:tmpl w:val="6FEE8506"/>
    <w:lvl w:ilvl="0" w:tplc="08090007">
      <w:start w:val="1"/>
      <w:numFmt w:val="bullet"/>
      <w:lvlText w:val=""/>
      <w:lvlPicBulletId w:val="0"/>
      <w:lvlJc w:val="left"/>
      <w:pPr>
        <w:ind w:left="3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>
    <w:nsid w:val="71C31C0A"/>
    <w:multiLevelType w:val="hybridMultilevel"/>
    <w:tmpl w:val="C7301F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C3336"/>
    <w:multiLevelType w:val="hybridMultilevel"/>
    <w:tmpl w:val="B0262874"/>
    <w:lvl w:ilvl="0" w:tplc="080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6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7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8"/>
  </w:num>
  <w:num w:numId="17">
    <w:abstractNumId w:val="32"/>
  </w:num>
  <w:num w:numId="18">
    <w:abstractNumId w:val="14"/>
  </w:num>
  <w:num w:numId="19">
    <w:abstractNumId w:val="19"/>
  </w:num>
  <w:num w:numId="20">
    <w:abstractNumId w:val="11"/>
  </w:num>
  <w:num w:numId="21">
    <w:abstractNumId w:val="31"/>
  </w:num>
  <w:num w:numId="22">
    <w:abstractNumId w:val="10"/>
  </w:num>
  <w:num w:numId="23">
    <w:abstractNumId w:val="20"/>
  </w:num>
  <w:num w:numId="24">
    <w:abstractNumId w:val="25"/>
  </w:num>
  <w:num w:numId="25">
    <w:abstractNumId w:val="26"/>
  </w:num>
  <w:num w:numId="26">
    <w:abstractNumId w:val="13"/>
  </w:num>
  <w:num w:numId="27">
    <w:abstractNumId w:val="22"/>
  </w:num>
  <w:num w:numId="28">
    <w:abstractNumId w:val="36"/>
  </w:num>
  <w:num w:numId="29">
    <w:abstractNumId w:val="35"/>
  </w:num>
  <w:num w:numId="30">
    <w:abstractNumId w:val="11"/>
    <w:lvlOverride w:ilvl="0">
      <w:startOverride w:val="5"/>
    </w:lvlOverride>
  </w:num>
  <w:num w:numId="31">
    <w:abstractNumId w:val="28"/>
  </w:num>
  <w:num w:numId="32">
    <w:abstractNumId w:val="16"/>
  </w:num>
  <w:num w:numId="33">
    <w:abstractNumId w:val="3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3"/>
    </w:lvlOverride>
  </w:num>
  <w:num w:numId="38">
    <w:abstractNumId w:val="11"/>
    <w:lvlOverride w:ilvl="0">
      <w:startOverride w:val="2"/>
    </w:lvlOverride>
  </w:num>
  <w:num w:numId="39">
    <w:abstractNumId w:val="11"/>
    <w:lvlOverride w:ilvl="0">
      <w:startOverride w:val="2"/>
    </w:lvlOverride>
  </w:num>
  <w:num w:numId="40">
    <w:abstractNumId w:val="24"/>
  </w:num>
  <w:num w:numId="41">
    <w:abstractNumId w:val="34"/>
  </w:num>
  <w:num w:numId="42">
    <w:abstractNumId w:val="21"/>
  </w:num>
  <w:num w:numId="43">
    <w:abstractNumId w:val="33"/>
  </w:num>
  <w:num w:numId="44">
    <w:abstractNumId w:val="17"/>
  </w:num>
  <w:num w:numId="45">
    <w:abstractNumId w:val="15"/>
  </w:num>
  <w:num w:numId="46">
    <w:abstractNumId w:val="8"/>
  </w:num>
  <w:num w:numId="47">
    <w:abstractNumId w:val="23"/>
  </w:num>
  <w:num w:numId="48">
    <w:abstractNumId w:val="29"/>
  </w:num>
  <w:num w:numId="49">
    <w:abstractNumId w:val="12"/>
  </w:num>
  <w:num w:numId="50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34503"/>
    <w:rsid w:val="0003753D"/>
    <w:rsid w:val="000446F4"/>
    <w:rsid w:val="00046B5F"/>
    <w:rsid w:val="0005790C"/>
    <w:rsid w:val="00066959"/>
    <w:rsid w:val="00066C93"/>
    <w:rsid w:val="00073C1B"/>
    <w:rsid w:val="00081E98"/>
    <w:rsid w:val="00086B5D"/>
    <w:rsid w:val="00087A39"/>
    <w:rsid w:val="000907B1"/>
    <w:rsid w:val="000A48D9"/>
    <w:rsid w:val="000A6160"/>
    <w:rsid w:val="000C18CE"/>
    <w:rsid w:val="000C29F2"/>
    <w:rsid w:val="000D1B7C"/>
    <w:rsid w:val="000D7114"/>
    <w:rsid w:val="000E6466"/>
    <w:rsid w:val="000E77F4"/>
    <w:rsid w:val="000F0681"/>
    <w:rsid w:val="000F2AE4"/>
    <w:rsid w:val="000F6F53"/>
    <w:rsid w:val="0011125B"/>
    <w:rsid w:val="0011439C"/>
    <w:rsid w:val="00123AA0"/>
    <w:rsid w:val="001358A4"/>
    <w:rsid w:val="00152F99"/>
    <w:rsid w:val="0015662E"/>
    <w:rsid w:val="001606BC"/>
    <w:rsid w:val="001677A1"/>
    <w:rsid w:val="00167B3C"/>
    <w:rsid w:val="00167FF9"/>
    <w:rsid w:val="00170980"/>
    <w:rsid w:val="00181329"/>
    <w:rsid w:val="001A14AC"/>
    <w:rsid w:val="001A2918"/>
    <w:rsid w:val="001A2E59"/>
    <w:rsid w:val="001A4FFB"/>
    <w:rsid w:val="001B6CA9"/>
    <w:rsid w:val="001B76D0"/>
    <w:rsid w:val="001D2492"/>
    <w:rsid w:val="001E53BF"/>
    <w:rsid w:val="001F1903"/>
    <w:rsid w:val="001F2ABF"/>
    <w:rsid w:val="001F3E1F"/>
    <w:rsid w:val="001F5ADF"/>
    <w:rsid w:val="00205DAB"/>
    <w:rsid w:val="002167AB"/>
    <w:rsid w:val="00222F9E"/>
    <w:rsid w:val="00230FE1"/>
    <w:rsid w:val="0023463F"/>
    <w:rsid w:val="002413F2"/>
    <w:rsid w:val="002432BC"/>
    <w:rsid w:val="002522C1"/>
    <w:rsid w:val="00262E29"/>
    <w:rsid w:val="002732C8"/>
    <w:rsid w:val="002918E6"/>
    <w:rsid w:val="0029648D"/>
    <w:rsid w:val="002A74EE"/>
    <w:rsid w:val="002B1F12"/>
    <w:rsid w:val="002B4F6D"/>
    <w:rsid w:val="002B70AD"/>
    <w:rsid w:val="002D07F7"/>
    <w:rsid w:val="002D56CA"/>
    <w:rsid w:val="002D6366"/>
    <w:rsid w:val="002E2074"/>
    <w:rsid w:val="002E5915"/>
    <w:rsid w:val="002F4005"/>
    <w:rsid w:val="002F43C6"/>
    <w:rsid w:val="002F4F04"/>
    <w:rsid w:val="00302A28"/>
    <w:rsid w:val="00304429"/>
    <w:rsid w:val="003071B7"/>
    <w:rsid w:val="003079F0"/>
    <w:rsid w:val="00311A5E"/>
    <w:rsid w:val="00314842"/>
    <w:rsid w:val="003157CB"/>
    <w:rsid w:val="0032221C"/>
    <w:rsid w:val="0032417A"/>
    <w:rsid w:val="00330AA3"/>
    <w:rsid w:val="0034023D"/>
    <w:rsid w:val="0034045E"/>
    <w:rsid w:val="00355681"/>
    <w:rsid w:val="00357B44"/>
    <w:rsid w:val="00357FBF"/>
    <w:rsid w:val="00366DD2"/>
    <w:rsid w:val="00372C6A"/>
    <w:rsid w:val="0038323E"/>
    <w:rsid w:val="003B7B2C"/>
    <w:rsid w:val="003C5534"/>
    <w:rsid w:val="003D1C43"/>
    <w:rsid w:val="003D3C3C"/>
    <w:rsid w:val="003D4BAE"/>
    <w:rsid w:val="003D501B"/>
    <w:rsid w:val="003D5E6C"/>
    <w:rsid w:val="003E0561"/>
    <w:rsid w:val="004105F1"/>
    <w:rsid w:val="0041357F"/>
    <w:rsid w:val="004141DF"/>
    <w:rsid w:val="00416BDA"/>
    <w:rsid w:val="00420889"/>
    <w:rsid w:val="00424564"/>
    <w:rsid w:val="004314E5"/>
    <w:rsid w:val="0043306A"/>
    <w:rsid w:val="00436087"/>
    <w:rsid w:val="00440C60"/>
    <w:rsid w:val="00446950"/>
    <w:rsid w:val="00453E44"/>
    <w:rsid w:val="0047201F"/>
    <w:rsid w:val="00472768"/>
    <w:rsid w:val="0047411D"/>
    <w:rsid w:val="00476DD9"/>
    <w:rsid w:val="00477FD9"/>
    <w:rsid w:val="0048273C"/>
    <w:rsid w:val="0049386F"/>
    <w:rsid w:val="004A6A99"/>
    <w:rsid w:val="004C079B"/>
    <w:rsid w:val="004C57F1"/>
    <w:rsid w:val="004D3A85"/>
    <w:rsid w:val="004D41B6"/>
    <w:rsid w:val="004D583F"/>
    <w:rsid w:val="004E6C77"/>
    <w:rsid w:val="004F0ABF"/>
    <w:rsid w:val="004F290F"/>
    <w:rsid w:val="004F5E8D"/>
    <w:rsid w:val="004F75F4"/>
    <w:rsid w:val="004F7AB5"/>
    <w:rsid w:val="0050042B"/>
    <w:rsid w:val="00506DC9"/>
    <w:rsid w:val="0050724E"/>
    <w:rsid w:val="0051116A"/>
    <w:rsid w:val="00517F16"/>
    <w:rsid w:val="00520FE5"/>
    <w:rsid w:val="00530C0B"/>
    <w:rsid w:val="0053276C"/>
    <w:rsid w:val="0054356F"/>
    <w:rsid w:val="00550868"/>
    <w:rsid w:val="005527D5"/>
    <w:rsid w:val="0055395B"/>
    <w:rsid w:val="00553CA3"/>
    <w:rsid w:val="00556E0E"/>
    <w:rsid w:val="00564CE5"/>
    <w:rsid w:val="005923DD"/>
    <w:rsid w:val="00592FEC"/>
    <w:rsid w:val="005950CF"/>
    <w:rsid w:val="0059537D"/>
    <w:rsid w:val="005A2A91"/>
    <w:rsid w:val="005A6D25"/>
    <w:rsid w:val="005C475D"/>
    <w:rsid w:val="005C4D88"/>
    <w:rsid w:val="005D1157"/>
    <w:rsid w:val="005D6B74"/>
    <w:rsid w:val="005E0D79"/>
    <w:rsid w:val="005E594A"/>
    <w:rsid w:val="005E6D36"/>
    <w:rsid w:val="005F0A5E"/>
    <w:rsid w:val="005F1831"/>
    <w:rsid w:val="005F41CC"/>
    <w:rsid w:val="00611911"/>
    <w:rsid w:val="006204C7"/>
    <w:rsid w:val="0063647F"/>
    <w:rsid w:val="0064289D"/>
    <w:rsid w:val="0064566C"/>
    <w:rsid w:val="006569C0"/>
    <w:rsid w:val="00656EEE"/>
    <w:rsid w:val="00664CB5"/>
    <w:rsid w:val="00672212"/>
    <w:rsid w:val="00673777"/>
    <w:rsid w:val="00673811"/>
    <w:rsid w:val="006747F4"/>
    <w:rsid w:val="0067532D"/>
    <w:rsid w:val="00680478"/>
    <w:rsid w:val="0068126B"/>
    <w:rsid w:val="006825FD"/>
    <w:rsid w:val="00683063"/>
    <w:rsid w:val="006951C8"/>
    <w:rsid w:val="006A1DD8"/>
    <w:rsid w:val="006B0D5F"/>
    <w:rsid w:val="006C2C14"/>
    <w:rsid w:val="006C2EDE"/>
    <w:rsid w:val="006D7B0D"/>
    <w:rsid w:val="006E58E8"/>
    <w:rsid w:val="00700524"/>
    <w:rsid w:val="0070395C"/>
    <w:rsid w:val="00723131"/>
    <w:rsid w:val="0072759C"/>
    <w:rsid w:val="0073158F"/>
    <w:rsid w:val="00731F36"/>
    <w:rsid w:val="00737255"/>
    <w:rsid w:val="00741F90"/>
    <w:rsid w:val="0074290C"/>
    <w:rsid w:val="00780AF7"/>
    <w:rsid w:val="0078491C"/>
    <w:rsid w:val="00790CDF"/>
    <w:rsid w:val="00794B3E"/>
    <w:rsid w:val="0079565B"/>
    <w:rsid w:val="007A1A5F"/>
    <w:rsid w:val="007B2F24"/>
    <w:rsid w:val="007B7BCD"/>
    <w:rsid w:val="007C5A1C"/>
    <w:rsid w:val="007D3032"/>
    <w:rsid w:val="007D43B2"/>
    <w:rsid w:val="007D5C15"/>
    <w:rsid w:val="007E4929"/>
    <w:rsid w:val="007E5477"/>
    <w:rsid w:val="007E6430"/>
    <w:rsid w:val="007F071F"/>
    <w:rsid w:val="0080012D"/>
    <w:rsid w:val="00804540"/>
    <w:rsid w:val="00812D34"/>
    <w:rsid w:val="00816CF6"/>
    <w:rsid w:val="00822E2D"/>
    <w:rsid w:val="008260D3"/>
    <w:rsid w:val="008271E8"/>
    <w:rsid w:val="00827523"/>
    <w:rsid w:val="00827C5F"/>
    <w:rsid w:val="00843918"/>
    <w:rsid w:val="00844D52"/>
    <w:rsid w:val="00851A30"/>
    <w:rsid w:val="00853284"/>
    <w:rsid w:val="0085491F"/>
    <w:rsid w:val="00855AC7"/>
    <w:rsid w:val="00865F34"/>
    <w:rsid w:val="0087012C"/>
    <w:rsid w:val="00893A50"/>
    <w:rsid w:val="00897CBA"/>
    <w:rsid w:val="008B1ED6"/>
    <w:rsid w:val="008B36E2"/>
    <w:rsid w:val="008C16BD"/>
    <w:rsid w:val="008C5DE7"/>
    <w:rsid w:val="008C6420"/>
    <w:rsid w:val="008D0657"/>
    <w:rsid w:val="008D68EC"/>
    <w:rsid w:val="00902A45"/>
    <w:rsid w:val="0090436C"/>
    <w:rsid w:val="009112C6"/>
    <w:rsid w:val="00913001"/>
    <w:rsid w:val="0092425E"/>
    <w:rsid w:val="009252B0"/>
    <w:rsid w:val="0092530A"/>
    <w:rsid w:val="009338E4"/>
    <w:rsid w:val="00934AC1"/>
    <w:rsid w:val="00960CA4"/>
    <w:rsid w:val="00963DAC"/>
    <w:rsid w:val="0097118C"/>
    <w:rsid w:val="00984119"/>
    <w:rsid w:val="0099241A"/>
    <w:rsid w:val="00997FF9"/>
    <w:rsid w:val="009B32D9"/>
    <w:rsid w:val="009B4946"/>
    <w:rsid w:val="009C71D1"/>
    <w:rsid w:val="009C7D52"/>
    <w:rsid w:val="009E1D7A"/>
    <w:rsid w:val="009E1E9A"/>
    <w:rsid w:val="009E3A03"/>
    <w:rsid w:val="009E3EF7"/>
    <w:rsid w:val="009E7C36"/>
    <w:rsid w:val="00A032D0"/>
    <w:rsid w:val="00A050B8"/>
    <w:rsid w:val="00A07265"/>
    <w:rsid w:val="00A15F84"/>
    <w:rsid w:val="00A3003C"/>
    <w:rsid w:val="00A3545F"/>
    <w:rsid w:val="00A46018"/>
    <w:rsid w:val="00A739D0"/>
    <w:rsid w:val="00A81620"/>
    <w:rsid w:val="00A86D5B"/>
    <w:rsid w:val="00A9384F"/>
    <w:rsid w:val="00AA0AC0"/>
    <w:rsid w:val="00AA573A"/>
    <w:rsid w:val="00AA5BB4"/>
    <w:rsid w:val="00AB0D9B"/>
    <w:rsid w:val="00AC3A60"/>
    <w:rsid w:val="00AC519B"/>
    <w:rsid w:val="00AD02D8"/>
    <w:rsid w:val="00AD0585"/>
    <w:rsid w:val="00AD4846"/>
    <w:rsid w:val="00AE3768"/>
    <w:rsid w:val="00AF5482"/>
    <w:rsid w:val="00B06EF5"/>
    <w:rsid w:val="00B14529"/>
    <w:rsid w:val="00B1503B"/>
    <w:rsid w:val="00B17F68"/>
    <w:rsid w:val="00B2576F"/>
    <w:rsid w:val="00B27AEC"/>
    <w:rsid w:val="00B305DD"/>
    <w:rsid w:val="00B36111"/>
    <w:rsid w:val="00B370C3"/>
    <w:rsid w:val="00B37880"/>
    <w:rsid w:val="00B4041D"/>
    <w:rsid w:val="00B40BD2"/>
    <w:rsid w:val="00B55A09"/>
    <w:rsid w:val="00B60017"/>
    <w:rsid w:val="00B604A6"/>
    <w:rsid w:val="00B62562"/>
    <w:rsid w:val="00B64020"/>
    <w:rsid w:val="00B668DC"/>
    <w:rsid w:val="00B70C45"/>
    <w:rsid w:val="00B75638"/>
    <w:rsid w:val="00B758E3"/>
    <w:rsid w:val="00B76254"/>
    <w:rsid w:val="00B81791"/>
    <w:rsid w:val="00B82CDA"/>
    <w:rsid w:val="00B86259"/>
    <w:rsid w:val="00B978BB"/>
    <w:rsid w:val="00BA0480"/>
    <w:rsid w:val="00BA75E1"/>
    <w:rsid w:val="00BB209C"/>
    <w:rsid w:val="00BC0324"/>
    <w:rsid w:val="00BC40E4"/>
    <w:rsid w:val="00BE08B3"/>
    <w:rsid w:val="00BE0A13"/>
    <w:rsid w:val="00BE162E"/>
    <w:rsid w:val="00BE74A1"/>
    <w:rsid w:val="00BF068F"/>
    <w:rsid w:val="00C01ED8"/>
    <w:rsid w:val="00C0235C"/>
    <w:rsid w:val="00C042B7"/>
    <w:rsid w:val="00C107F7"/>
    <w:rsid w:val="00C15EE7"/>
    <w:rsid w:val="00C20C95"/>
    <w:rsid w:val="00C2403E"/>
    <w:rsid w:val="00C24235"/>
    <w:rsid w:val="00C3109B"/>
    <w:rsid w:val="00C32944"/>
    <w:rsid w:val="00C356F7"/>
    <w:rsid w:val="00C42B5F"/>
    <w:rsid w:val="00C46C93"/>
    <w:rsid w:val="00C534DB"/>
    <w:rsid w:val="00C55D7C"/>
    <w:rsid w:val="00C57ECE"/>
    <w:rsid w:val="00C66B6B"/>
    <w:rsid w:val="00C757DA"/>
    <w:rsid w:val="00C95850"/>
    <w:rsid w:val="00CA0AA9"/>
    <w:rsid w:val="00CA2FA2"/>
    <w:rsid w:val="00CA4BB8"/>
    <w:rsid w:val="00CA5A24"/>
    <w:rsid w:val="00CA7296"/>
    <w:rsid w:val="00CB1E26"/>
    <w:rsid w:val="00CB3896"/>
    <w:rsid w:val="00CB4789"/>
    <w:rsid w:val="00CB764C"/>
    <w:rsid w:val="00CC04B8"/>
    <w:rsid w:val="00CC3809"/>
    <w:rsid w:val="00CD03BF"/>
    <w:rsid w:val="00CD0473"/>
    <w:rsid w:val="00CD1013"/>
    <w:rsid w:val="00CD1BF9"/>
    <w:rsid w:val="00CD7872"/>
    <w:rsid w:val="00CE0A55"/>
    <w:rsid w:val="00CE5BD2"/>
    <w:rsid w:val="00CF49B2"/>
    <w:rsid w:val="00CF6F18"/>
    <w:rsid w:val="00D05B45"/>
    <w:rsid w:val="00D10F51"/>
    <w:rsid w:val="00D15D85"/>
    <w:rsid w:val="00D17798"/>
    <w:rsid w:val="00D22CD3"/>
    <w:rsid w:val="00D2727A"/>
    <w:rsid w:val="00D3197D"/>
    <w:rsid w:val="00D32DDA"/>
    <w:rsid w:val="00D43449"/>
    <w:rsid w:val="00D46401"/>
    <w:rsid w:val="00D5162A"/>
    <w:rsid w:val="00D56546"/>
    <w:rsid w:val="00D648F8"/>
    <w:rsid w:val="00D74392"/>
    <w:rsid w:val="00D7517E"/>
    <w:rsid w:val="00D7631F"/>
    <w:rsid w:val="00D81BDA"/>
    <w:rsid w:val="00D916BB"/>
    <w:rsid w:val="00D95900"/>
    <w:rsid w:val="00D9746D"/>
    <w:rsid w:val="00DA00AA"/>
    <w:rsid w:val="00DC528F"/>
    <w:rsid w:val="00DC616D"/>
    <w:rsid w:val="00DC66E0"/>
    <w:rsid w:val="00DD3245"/>
    <w:rsid w:val="00DE4FDB"/>
    <w:rsid w:val="00DF7122"/>
    <w:rsid w:val="00E06246"/>
    <w:rsid w:val="00E07ACC"/>
    <w:rsid w:val="00E12667"/>
    <w:rsid w:val="00E13221"/>
    <w:rsid w:val="00E13258"/>
    <w:rsid w:val="00E23291"/>
    <w:rsid w:val="00E264B0"/>
    <w:rsid w:val="00E3294C"/>
    <w:rsid w:val="00E354E3"/>
    <w:rsid w:val="00E4217A"/>
    <w:rsid w:val="00E50AB4"/>
    <w:rsid w:val="00E51248"/>
    <w:rsid w:val="00E54FBC"/>
    <w:rsid w:val="00E57421"/>
    <w:rsid w:val="00E61423"/>
    <w:rsid w:val="00E62693"/>
    <w:rsid w:val="00E67BA0"/>
    <w:rsid w:val="00E72373"/>
    <w:rsid w:val="00E763E3"/>
    <w:rsid w:val="00E80D6F"/>
    <w:rsid w:val="00E82BD7"/>
    <w:rsid w:val="00E914B7"/>
    <w:rsid w:val="00E9584D"/>
    <w:rsid w:val="00EC0D9F"/>
    <w:rsid w:val="00EC62AE"/>
    <w:rsid w:val="00ED7DC2"/>
    <w:rsid w:val="00EE1648"/>
    <w:rsid w:val="00EF348C"/>
    <w:rsid w:val="00F02541"/>
    <w:rsid w:val="00F07C96"/>
    <w:rsid w:val="00F103F6"/>
    <w:rsid w:val="00F11CBA"/>
    <w:rsid w:val="00F16A5F"/>
    <w:rsid w:val="00F3031B"/>
    <w:rsid w:val="00F50544"/>
    <w:rsid w:val="00F52D07"/>
    <w:rsid w:val="00F53B19"/>
    <w:rsid w:val="00F547B1"/>
    <w:rsid w:val="00F54AA8"/>
    <w:rsid w:val="00F6536C"/>
    <w:rsid w:val="00F77FB3"/>
    <w:rsid w:val="00F829DF"/>
    <w:rsid w:val="00F927A3"/>
    <w:rsid w:val="00F94ABF"/>
    <w:rsid w:val="00FA0A92"/>
    <w:rsid w:val="00FA36FB"/>
    <w:rsid w:val="00FC4777"/>
    <w:rsid w:val="00FC5149"/>
    <w:rsid w:val="00FE3CE2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04C7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table" w:customStyle="1" w:styleId="12">
    <w:name w:val="Мрежа в таблица1"/>
    <w:basedOn w:val="a3"/>
    <w:next w:val="af3"/>
    <w:uiPriority w:val="59"/>
    <w:locked/>
    <w:rsid w:val="001F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режа в таблица11"/>
    <w:basedOn w:val="a3"/>
    <w:next w:val="af3"/>
    <w:uiPriority w:val="59"/>
    <w:locked/>
    <w:rsid w:val="0050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9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04C7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table" w:customStyle="1" w:styleId="12">
    <w:name w:val="Мрежа в таблица1"/>
    <w:basedOn w:val="a3"/>
    <w:next w:val="af3"/>
    <w:uiPriority w:val="59"/>
    <w:locked/>
    <w:rsid w:val="001F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режа в таблица11"/>
    <w:basedOn w:val="a3"/>
    <w:next w:val="af3"/>
    <w:uiPriority w:val="59"/>
    <w:locked/>
    <w:rsid w:val="0050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9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package" Target="embeddings/____________Microsoft_Word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D545-E7CA-4BE6-A0CF-55A52D2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29</TotalTime>
  <Pages>14</Pages>
  <Words>4922</Words>
  <Characters>28057</Characters>
  <Application>Microsoft Office Word</Application>
  <DocSecurity>0</DocSecurity>
  <Lines>233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Teodora Velinova</cp:lastModifiedBy>
  <cp:revision>8</cp:revision>
  <cp:lastPrinted>2016-11-15T06:19:00Z</cp:lastPrinted>
  <dcterms:created xsi:type="dcterms:W3CDTF">2016-11-16T13:49:00Z</dcterms:created>
  <dcterms:modified xsi:type="dcterms:W3CDTF">2016-11-21T14:03:00Z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